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2F" w:rsidRDefault="00D76D2F" w:rsidP="00D76D2F">
      <w:pPr>
        <w:spacing w:beforeLines="100" w:after="100" w:afterAutospacing="1"/>
        <w:ind w:firstLineChars="100" w:firstLine="31680"/>
        <w:jc w:val="center"/>
        <w:rPr>
          <w:rFonts w:ascii="黑体" w:eastAsia="黑体" w:hAnsi="宋体" w:cs="宋体"/>
          <w:b/>
          <w:color w:val="FF0000"/>
          <w:sz w:val="52"/>
          <w:szCs w:val="52"/>
        </w:rPr>
      </w:pPr>
      <w:r>
        <w:rPr>
          <w:rFonts w:ascii="黑体" w:eastAsia="黑体" w:hAnsi="宋体" w:cs="宋体" w:hint="eastAsia"/>
          <w:b/>
          <w:color w:val="FF0000"/>
          <w:sz w:val="52"/>
          <w:szCs w:val="52"/>
        </w:rPr>
        <w:t>首席财务官、总裁高端研修班</w:t>
      </w:r>
    </w:p>
    <w:p w:rsidR="00D76D2F" w:rsidRDefault="00D76D2F" w:rsidP="00560D17">
      <w:pPr>
        <w:spacing w:beforeLines="100" w:after="100" w:afterAutospacing="1"/>
        <w:rPr>
          <w:rFonts w:ascii="黑体" w:eastAsia="黑体" w:hAnsi="宋体" w:cs="宋体"/>
          <w:b/>
          <w:color w:val="FF0000"/>
          <w:sz w:val="52"/>
          <w:szCs w:val="52"/>
        </w:rPr>
      </w:pPr>
      <w:r>
        <w:rPr>
          <w:rFonts w:ascii="宋体" w:hAnsi="宋体" w:hint="eastAsia"/>
          <w:b/>
          <w:color w:val="FF0000"/>
          <w:kern w:val="0"/>
          <w:szCs w:val="21"/>
        </w:rPr>
        <w:t>【课程背景】</w:t>
      </w:r>
    </w:p>
    <w:p w:rsidR="00D76D2F" w:rsidRDefault="00D76D2F">
      <w:pPr>
        <w:widowControl/>
        <w:spacing w:line="150" w:lineRule="atLeast"/>
        <w:jc w:val="left"/>
        <w:rPr>
          <w:rFonts w:ascii="华文中宋" w:eastAsia="华文中宋" w:hAnsi="华文中宋" w:cs="Arial"/>
          <w:kern w:val="0"/>
          <w:szCs w:val="21"/>
        </w:rPr>
      </w:pPr>
      <w:r>
        <w:rPr>
          <w:rFonts w:ascii="华文中宋" w:eastAsia="华文中宋" w:hAnsi="华文中宋" w:cs="Arial"/>
          <w:kern w:val="0"/>
          <w:szCs w:val="21"/>
        </w:rPr>
        <w:t> </w:t>
      </w:r>
      <w:r>
        <w:rPr>
          <w:rFonts w:ascii="宋体" w:hAnsi="宋体" w:cs="宋体"/>
          <w:color w:val="2D2D2D"/>
          <w:szCs w:val="21"/>
        </w:rPr>
        <w:t xml:space="preserve">   </w:t>
      </w:r>
      <w:r>
        <w:rPr>
          <w:rFonts w:ascii="宋体" w:hAnsi="宋体" w:cs="宋体" w:hint="eastAsia"/>
          <w:color w:val="2D2D2D"/>
          <w:szCs w:val="21"/>
        </w:rPr>
        <w:t>本土企业的快速发展以及中国经济快速资本化的进程，都对首席财务官的工作职能提出了更高的要求，现代企业的首席财务官必须参与企业经营管理全过程，在协调制定全面战略方面起主导作用，并抓住机遇进行全球视野下的投资管理、兼并收购、发展壮大，持续提高企业价值。加之金融危机引起世界格局变动，跨国兼并与收购机会涌现，内部的重组整合势在必行，首席财务官在其中扮演日益重要的角色，必须实现知识与能力的全面升级，方能满足企业发展需求。</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清华大学推出的首席财务官、总裁高端研修班，旨在帮助首席财务官全面更新知识结构并培养高瞻远瞩的战略思维，不断提升资本运作能力、风险控制能力和领导力，快速成长为</w:t>
      </w:r>
      <w:r>
        <w:rPr>
          <w:rFonts w:ascii="宋体" w:hAnsi="宋体" w:cs="宋体"/>
          <w:color w:val="2D2D2D"/>
          <w:szCs w:val="21"/>
        </w:rPr>
        <w:t>CEO</w:t>
      </w:r>
      <w:r>
        <w:rPr>
          <w:rFonts w:ascii="宋体" w:hAnsi="宋体" w:cs="宋体" w:hint="eastAsia"/>
          <w:color w:val="2D2D2D"/>
          <w:szCs w:val="21"/>
        </w:rPr>
        <w:t>的得力助手和重要合作伙伴。</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学员将通过七个理论与实战相结合的模块学习，全面掌握财务与战略的整合、投融资决策、兼并收购等方面的前沿理论，分享国内外最优秀实战家的成功经验，为全面转型做好准备。课程将帮助企业首席财务官培养战略性思维，成功担当连接战略、流程和信息的纽带，积极参与企业价值最大化战略的制定；洞悉公司经营全过程，了解</w:t>
      </w:r>
      <w:r>
        <w:rPr>
          <w:rFonts w:ascii="宋体" w:hAnsi="宋体" w:cs="宋体"/>
          <w:color w:val="2D2D2D"/>
          <w:szCs w:val="21"/>
        </w:rPr>
        <w:t>CEO</w:t>
      </w:r>
      <w:r>
        <w:rPr>
          <w:rFonts w:ascii="宋体" w:hAnsi="宋体" w:cs="宋体" w:hint="eastAsia"/>
          <w:color w:val="2D2D2D"/>
          <w:szCs w:val="21"/>
        </w:rPr>
        <w:t>的决策思维，提升与</w:t>
      </w:r>
      <w:r>
        <w:rPr>
          <w:rFonts w:ascii="宋体" w:hAnsi="宋体" w:cs="宋体"/>
          <w:color w:val="2D2D2D"/>
          <w:szCs w:val="21"/>
        </w:rPr>
        <w:t>CEO</w:t>
      </w:r>
      <w:r>
        <w:rPr>
          <w:rFonts w:ascii="宋体" w:hAnsi="宋体" w:cs="宋体" w:hint="eastAsia"/>
          <w:color w:val="2D2D2D"/>
          <w:szCs w:val="21"/>
        </w:rPr>
        <w:t>以及各职能部门的有效沟通；学习在全球视野下进行融资决策、投资管理、兼并收购的理论、技巧及最佳实践，把握市场机遇，持续提高企业价值。此外，学员还将与国内外顶级首席财务官及各职能领域最优秀的实战家深入探讨、分享经验，与同学智慧碰撞，共同搭建受益无穷的交流平台。</w:t>
      </w:r>
      <w:r>
        <w:rPr>
          <w:rFonts w:ascii="宋体" w:hAnsi="宋体" w:cs="宋体"/>
          <w:color w:val="2D2D2D"/>
          <w:szCs w:val="21"/>
        </w:rPr>
        <w:t xml:space="preserve"> </w:t>
      </w:r>
      <w:r>
        <w:rPr>
          <w:rFonts w:ascii="华文中宋" w:eastAsia="华文中宋" w:hAnsi="华文中宋" w:cs="宋体"/>
          <w:color w:val="2D2D2D"/>
          <w:szCs w:val="21"/>
        </w:rPr>
        <w:br/>
      </w:r>
      <w:r>
        <w:rPr>
          <w:rFonts w:ascii="宋体" w:cs="宋体"/>
          <w:color w:val="2D2D2D"/>
          <w:szCs w:val="21"/>
        </w:rPr>
        <w:br/>
      </w:r>
      <w:r>
        <w:rPr>
          <w:rFonts w:ascii="宋体" w:hAnsi="宋体" w:hint="eastAsia"/>
          <w:b/>
          <w:color w:val="FF0000"/>
          <w:kern w:val="0"/>
          <w:szCs w:val="21"/>
        </w:rPr>
        <w:t>【学员收益】</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重新界定首席财务官的多重职能，明确首席财务官的企业管理核心地位</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培养战略性思维，强化首席财务官对企业的全局财务管理，提升运筹帷幄能力</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把握企业战略，成为企业变革的推动者</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更精准的财务分析，娴熟面对资本市场，更好地处理投资者关系</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掌握多种金融和财务分析工具</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首席财务官领导力的塑造，实现更高效的管理，支持企业核心竞争力</w:t>
      </w: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【学员对象与入学资格】</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首席财务官、财务总监以及承担类似角色的副总裁或财务负责人</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color w:val="2D2D2D"/>
          <w:szCs w:val="21"/>
        </w:rPr>
        <w:t>CEO</w:t>
      </w:r>
      <w:r>
        <w:rPr>
          <w:rFonts w:ascii="宋体" w:hAnsi="宋体" w:cs="宋体" w:hint="eastAsia"/>
          <w:color w:val="2D2D2D"/>
          <w:szCs w:val="21"/>
        </w:rPr>
        <w:t>、董事会成员与首席财务官一起参加效果更佳</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具有</w:t>
      </w:r>
      <w:r>
        <w:rPr>
          <w:rFonts w:ascii="宋体" w:hAnsi="宋体" w:cs="宋体"/>
          <w:color w:val="2D2D2D"/>
          <w:szCs w:val="21"/>
        </w:rPr>
        <w:t>5</w:t>
      </w:r>
      <w:r>
        <w:rPr>
          <w:rFonts w:ascii="宋体" w:hAnsi="宋体" w:cs="宋体" w:hint="eastAsia"/>
          <w:color w:val="2D2D2D"/>
          <w:szCs w:val="21"/>
        </w:rPr>
        <w:t>年以上（含）高层管理工作经验</w:t>
      </w:r>
    </w:p>
    <w:p w:rsidR="00D76D2F" w:rsidRDefault="00D76D2F" w:rsidP="00560D17">
      <w:pPr>
        <w:numPr>
          <w:ilvl w:val="0"/>
          <w:numId w:val="1"/>
        </w:numPr>
        <w:spacing w:beforeLines="20" w:afterLines="20" w:line="360" w:lineRule="exact"/>
        <w:ind w:left="845"/>
        <w:jc w:val="left"/>
        <w:rPr>
          <w:rFonts w:ascii="宋体" w:cs="宋体"/>
          <w:color w:val="2D2D2D"/>
          <w:szCs w:val="21"/>
        </w:rPr>
      </w:pPr>
      <w:r>
        <w:rPr>
          <w:rFonts w:ascii="宋体" w:hAnsi="宋体" w:cs="宋体" w:hint="eastAsia"/>
          <w:color w:val="2D2D2D"/>
          <w:szCs w:val="21"/>
        </w:rPr>
        <w:t>企业年销售额在</w:t>
      </w:r>
      <w:r>
        <w:rPr>
          <w:rFonts w:ascii="宋体" w:hAnsi="宋体" w:cs="宋体"/>
          <w:color w:val="2D2D2D"/>
          <w:szCs w:val="21"/>
        </w:rPr>
        <w:t>1</w:t>
      </w:r>
      <w:r>
        <w:rPr>
          <w:rFonts w:ascii="宋体" w:hAnsi="宋体" w:cs="宋体" w:hint="eastAsia"/>
          <w:color w:val="2D2D2D"/>
          <w:szCs w:val="21"/>
        </w:rPr>
        <w:t>亿元以上</w:t>
      </w:r>
    </w:p>
    <w:p w:rsidR="00D76D2F" w:rsidRDefault="00D76D2F" w:rsidP="00560D17">
      <w:pPr>
        <w:spacing w:beforeLines="20" w:afterLines="20" w:line="460" w:lineRule="exact"/>
        <w:rPr>
          <w:rFonts w:ascii="宋体" w:cs="宋体"/>
          <w:color w:val="2D2D2D"/>
          <w:szCs w:val="21"/>
        </w:rPr>
      </w:pPr>
      <w:r>
        <w:rPr>
          <w:rFonts w:ascii="宋体" w:hAnsi="宋体" w:hint="eastAsia"/>
          <w:b/>
          <w:color w:val="FF0000"/>
          <w:kern w:val="0"/>
          <w:szCs w:val="21"/>
        </w:rPr>
        <w:t>【课程目标】</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此次首席财务官、总裁高端研修班课程体系由众多专家领衔开发并亲自授课，包括了宏观经济环境分析、财务战略、金融、风险管理、领导力等方面，旨在培养具有卓越领导才能、国际化视野和跨国经营能力的世界级首席财务官。</w:t>
      </w:r>
    </w:p>
    <w:p w:rsidR="00D76D2F" w:rsidRDefault="00D76D2F" w:rsidP="00560D17">
      <w:pPr>
        <w:spacing w:beforeLines="20" w:afterLines="20" w:line="460" w:lineRule="exact"/>
        <w:jc w:val="left"/>
        <w:rPr>
          <w:rFonts w:ascii="宋体"/>
          <w:b/>
          <w:color w:val="FF0000"/>
          <w:kern w:val="0"/>
          <w:szCs w:val="21"/>
        </w:rPr>
      </w:pP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【学习费用】</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全课程学费人民币</w:t>
      </w:r>
      <w:r>
        <w:rPr>
          <w:rFonts w:ascii="宋体" w:hAnsi="宋体" w:cs="宋体"/>
          <w:color w:val="2D2D2D"/>
          <w:szCs w:val="21"/>
        </w:rPr>
        <w:t>98000</w:t>
      </w:r>
      <w:r>
        <w:rPr>
          <w:rFonts w:ascii="宋体" w:hAnsi="宋体" w:cs="宋体" w:hint="eastAsia"/>
          <w:color w:val="2D2D2D"/>
          <w:szCs w:val="21"/>
        </w:rPr>
        <w:t>元</w:t>
      </w:r>
      <w:r>
        <w:rPr>
          <w:rFonts w:ascii="宋体" w:hAnsi="宋体" w:cs="宋体"/>
          <w:color w:val="2D2D2D"/>
          <w:szCs w:val="21"/>
        </w:rPr>
        <w:t>/</w:t>
      </w:r>
      <w:r>
        <w:rPr>
          <w:rFonts w:ascii="宋体" w:hAnsi="宋体" w:cs="宋体" w:hint="eastAsia"/>
          <w:color w:val="2D2D2D"/>
          <w:szCs w:val="21"/>
        </w:rPr>
        <w:t>人，含学费、教材费、论坛、证书费用；</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单模块课程学费人民币</w:t>
      </w:r>
      <w:r>
        <w:rPr>
          <w:rFonts w:ascii="宋体" w:hAnsi="宋体" w:cs="宋体"/>
          <w:color w:val="2D2D2D"/>
          <w:szCs w:val="21"/>
        </w:rPr>
        <w:t>16000</w:t>
      </w:r>
      <w:r>
        <w:rPr>
          <w:rFonts w:ascii="宋体" w:hAnsi="宋体" w:cs="宋体" w:hint="eastAsia"/>
          <w:color w:val="2D2D2D"/>
          <w:szCs w:val="21"/>
        </w:rPr>
        <w:t>元</w:t>
      </w:r>
      <w:r>
        <w:rPr>
          <w:rFonts w:ascii="宋体" w:hAnsi="宋体" w:cs="宋体"/>
          <w:color w:val="2D2D2D"/>
          <w:szCs w:val="21"/>
        </w:rPr>
        <w:t>/</w:t>
      </w:r>
      <w:r>
        <w:rPr>
          <w:rFonts w:ascii="宋体" w:hAnsi="宋体" w:cs="宋体" w:hint="eastAsia"/>
          <w:color w:val="2D2D2D"/>
          <w:szCs w:val="21"/>
        </w:rPr>
        <w:t>人，含学费、教材费；</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交通、食宿费用自理</w:t>
      </w: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【学习时间】</w:t>
      </w:r>
      <w:r>
        <w:rPr>
          <w:rFonts w:ascii="宋体" w:hAnsi="宋体"/>
          <w:b/>
          <w:color w:val="FF0000"/>
          <w:kern w:val="0"/>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开课时间：春季班</w:t>
      </w:r>
      <w:r>
        <w:rPr>
          <w:rFonts w:ascii="宋体" w:hAnsi="宋体" w:cs="宋体"/>
          <w:color w:val="2D2D2D"/>
          <w:szCs w:val="21"/>
        </w:rPr>
        <w:t>1-6</w:t>
      </w:r>
      <w:r>
        <w:rPr>
          <w:rFonts w:ascii="宋体" w:hAnsi="宋体" w:cs="宋体" w:hint="eastAsia"/>
          <w:color w:val="2D2D2D"/>
          <w:szCs w:val="21"/>
        </w:rPr>
        <w:t>月</w:t>
      </w:r>
      <w:r>
        <w:rPr>
          <w:rFonts w:ascii="宋体" w:hAnsi="宋体" w:cs="宋体"/>
          <w:color w:val="2D2D2D"/>
          <w:szCs w:val="21"/>
        </w:rPr>
        <w:t xml:space="preserve">  </w:t>
      </w:r>
      <w:r>
        <w:rPr>
          <w:rFonts w:ascii="宋体" w:hAnsi="宋体" w:cs="宋体" w:hint="eastAsia"/>
          <w:color w:val="2D2D2D"/>
          <w:szCs w:val="21"/>
        </w:rPr>
        <w:t>秋季班</w:t>
      </w:r>
      <w:r>
        <w:rPr>
          <w:rFonts w:ascii="宋体" w:hAnsi="宋体" w:cs="宋体"/>
          <w:color w:val="2D2D2D"/>
          <w:szCs w:val="21"/>
        </w:rPr>
        <w:t>7-12</w:t>
      </w:r>
      <w:r>
        <w:rPr>
          <w:rFonts w:ascii="宋体" w:hAnsi="宋体" w:cs="宋体" w:hint="eastAsia"/>
          <w:color w:val="2D2D2D"/>
          <w:szCs w:val="21"/>
        </w:rPr>
        <w:t>月</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学制一年半，每两个月集中周末到清华学习</w:t>
      </w:r>
      <w:r>
        <w:rPr>
          <w:rFonts w:ascii="宋体" w:hAnsi="宋体" w:cs="宋体"/>
          <w:color w:val="2D2D2D"/>
          <w:szCs w:val="21"/>
        </w:rPr>
        <w:t>3-4</w:t>
      </w:r>
      <w:r>
        <w:rPr>
          <w:rFonts w:ascii="宋体" w:hAnsi="宋体" w:cs="宋体" w:hint="eastAsia"/>
          <w:color w:val="2D2D2D"/>
          <w:szCs w:val="21"/>
        </w:rPr>
        <w:t>天</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学习方式包括：集中面授、商战模拟、讲座、论坛、联谊</w:t>
      </w: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【上课地点】</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北京</w:t>
      </w:r>
      <w:r>
        <w:rPr>
          <w:rFonts w:ascii="宋体" w:hAnsi="宋体" w:cs="宋体"/>
          <w:color w:val="2D2D2D"/>
          <w:szCs w:val="21"/>
        </w:rPr>
        <w:t xml:space="preserve"> </w:t>
      </w:r>
      <w:r>
        <w:rPr>
          <w:rFonts w:ascii="宋体" w:hAnsi="宋体" w:cs="宋体" w:hint="eastAsia"/>
          <w:color w:val="2D2D2D"/>
          <w:szCs w:val="21"/>
        </w:rPr>
        <w:t>清华大学校内。</w:t>
      </w: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【证书颁发】</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完成全部课程学习，通过课程论文考查合格者，可获得清华大学深圳研究生院颁发的“首席财务官、总裁高端研修班”结业证书。</w:t>
      </w: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【课程模块】</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tblPr>
      <w:tblGrid>
        <w:gridCol w:w="911"/>
        <w:gridCol w:w="2835"/>
        <w:gridCol w:w="6126"/>
      </w:tblGrid>
      <w:tr w:rsidR="00D76D2F">
        <w:trPr>
          <w:trHeight w:val="492"/>
        </w:trPr>
        <w:tc>
          <w:tcPr>
            <w:tcW w:w="3746" w:type="dxa"/>
            <w:gridSpan w:val="2"/>
            <w:vAlign w:val="center"/>
          </w:tcPr>
          <w:p w:rsidR="00D76D2F" w:rsidRDefault="00D76D2F">
            <w:pPr>
              <w:widowControl/>
              <w:spacing w:line="240" w:lineRule="exact"/>
              <w:jc w:val="center"/>
              <w:rPr>
                <w:rFonts w:ascii="华文中宋" w:eastAsia="华文中宋" w:hAnsi="华文中宋" w:cs="Arial"/>
                <w:b/>
                <w:kern w:val="0"/>
                <w:szCs w:val="21"/>
              </w:rPr>
            </w:pPr>
            <w:r>
              <w:rPr>
                <w:rFonts w:ascii="华文中宋" w:eastAsia="华文中宋" w:hAnsi="华文中宋" w:cs="Arial" w:hint="eastAsia"/>
                <w:b/>
                <w:bCs/>
                <w:kern w:val="0"/>
                <w:szCs w:val="21"/>
              </w:rPr>
              <w:t>模块名称</w:t>
            </w:r>
          </w:p>
        </w:tc>
        <w:tc>
          <w:tcPr>
            <w:tcW w:w="6126" w:type="dxa"/>
            <w:vAlign w:val="center"/>
          </w:tcPr>
          <w:p w:rsidR="00D76D2F" w:rsidRDefault="00D76D2F">
            <w:pPr>
              <w:widowControl/>
              <w:spacing w:line="240" w:lineRule="exact"/>
              <w:jc w:val="center"/>
              <w:rPr>
                <w:rFonts w:ascii="华文中宋" w:eastAsia="华文中宋" w:hAnsi="华文中宋" w:cs="Arial"/>
                <w:b/>
                <w:bCs/>
                <w:kern w:val="0"/>
                <w:szCs w:val="21"/>
              </w:rPr>
            </w:pPr>
            <w:r>
              <w:rPr>
                <w:rFonts w:ascii="华文中宋" w:eastAsia="华文中宋" w:hAnsi="华文中宋" w:cs="Arial" w:hint="eastAsia"/>
                <w:b/>
                <w:bCs/>
                <w:kern w:val="0"/>
                <w:szCs w:val="21"/>
              </w:rPr>
              <w:t>核心内容</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模块一</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7" w:anchor="module01#module01" w:tgtFrame="_top" w:history="1">
              <w:r>
                <w:rPr>
                  <w:rFonts w:ascii="华文中宋" w:eastAsia="华文中宋" w:hAnsi="华文中宋" w:cs="Arial" w:hint="eastAsia"/>
                  <w:b/>
                  <w:kern w:val="0"/>
                  <w:szCs w:val="21"/>
                </w:rPr>
                <w:t>企</w:t>
              </w:r>
              <w:r>
                <w:rPr>
                  <w:rFonts w:ascii="宋体" w:hAnsi="宋体" w:cs="宋体" w:hint="eastAsia"/>
                  <w:b/>
                  <w:kern w:val="0"/>
                  <w:szCs w:val="21"/>
                </w:rPr>
                <w:t>业</w:t>
              </w:r>
              <w:r>
                <w:rPr>
                  <w:rFonts w:ascii="Dotum" w:eastAsia="Dotum" w:hAnsi="Dotum" w:cs="Dotum" w:hint="eastAsia"/>
                  <w:b/>
                  <w:kern w:val="0"/>
                  <w:szCs w:val="21"/>
                </w:rPr>
                <w:t>管理</w:t>
              </w:r>
              <w:r>
                <w:rPr>
                  <w:rFonts w:ascii="宋体" w:hAnsi="宋体" w:cs="宋体" w:hint="eastAsia"/>
                  <w:b/>
                  <w:kern w:val="0"/>
                  <w:szCs w:val="21"/>
                </w:rPr>
                <w:t>实战</w:t>
              </w:r>
              <w:r>
                <w:rPr>
                  <w:rFonts w:ascii="Dotum" w:eastAsia="Dotum" w:hAnsi="Dotum" w:cs="Dotum" w:hint="eastAsia"/>
                  <w:b/>
                  <w:kern w:val="0"/>
                  <w:szCs w:val="21"/>
                </w:rPr>
                <w:t>模</w:t>
              </w:r>
              <w:r>
                <w:rPr>
                  <w:rFonts w:ascii="宋体" w:hAnsi="宋体" w:cs="宋体" w:hint="eastAsia"/>
                  <w:b/>
                  <w:kern w:val="0"/>
                  <w:szCs w:val="21"/>
                </w:rPr>
                <w:t>拟</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课程背景与经营环境概况；</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战略管理和市场营销知识基础；</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组建团队／战略决策；</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战略定位与竞争分析；</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通过数据处理、小组讨论、小组代表发言等形式推进课程，并分享学习成果。</w:t>
            </w:r>
            <w:r>
              <w:rPr>
                <w:rFonts w:ascii="宋体" w:hAnsi="宋体" w:cs="宋体"/>
                <w:color w:val="2D2D2D"/>
                <w:szCs w:val="21"/>
              </w:rPr>
              <w:t xml:space="preserve"> </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模块二</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r>
              <w:rPr>
                <w:rFonts w:ascii="华文中宋" w:eastAsia="华文中宋" w:hAnsi="华文中宋" w:cs="Arial" w:hint="eastAsia"/>
                <w:b/>
                <w:kern w:val="0"/>
                <w:szCs w:val="21"/>
              </w:rPr>
              <w:t>新环境下</w:t>
            </w:r>
            <w:hyperlink r:id="rId8" w:anchor="module02#module02" w:tgtFrame="_top" w:history="1">
              <w:r>
                <w:rPr>
                  <w:rFonts w:ascii="华文中宋" w:eastAsia="华文中宋" w:hAnsi="华文中宋" w:cs="Arial" w:hint="eastAsia"/>
                  <w:b/>
                  <w:kern w:val="0"/>
                  <w:szCs w:val="21"/>
                </w:rPr>
                <w:t>首席</w:t>
              </w:r>
              <w:r>
                <w:rPr>
                  <w:rFonts w:ascii="宋体" w:hAnsi="宋体" w:cs="宋体" w:hint="eastAsia"/>
                  <w:b/>
                  <w:kern w:val="0"/>
                  <w:szCs w:val="21"/>
                </w:rPr>
                <w:t>财务</w:t>
              </w:r>
              <w:r>
                <w:rPr>
                  <w:rFonts w:ascii="Dotum" w:eastAsia="Dotum" w:hAnsi="Dotum" w:cs="Dotum" w:hint="eastAsia"/>
                  <w:b/>
                  <w:kern w:val="0"/>
                  <w:szCs w:val="21"/>
                </w:rPr>
                <w:t>官的角色定位以及公司治理</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首席财务官与董事会的关系，以及相关法律职责；</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财务分析、资本预算；</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企业战略、风险管理，规划及预算；</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私有企业的财务规划；</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财务管理的全球趋势以及跨国财务管理；</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董事会的建立、董事会成员的选拔及评价；</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首席财务官的选拔、评价及继任规划，薪酬的实际状况。</w:t>
            </w:r>
            <w:r>
              <w:rPr>
                <w:rFonts w:ascii="宋体" w:hAnsi="宋体" w:cs="宋体"/>
                <w:color w:val="2D2D2D"/>
                <w:szCs w:val="21"/>
              </w:rPr>
              <w:t xml:space="preserve"> </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模块三</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9" w:anchor="module03#module03" w:tgtFrame="_top" w:history="1">
              <w:r>
                <w:rPr>
                  <w:rFonts w:ascii="宋体" w:hAnsi="宋体" w:cs="宋体" w:hint="eastAsia"/>
                  <w:b/>
                  <w:kern w:val="0"/>
                  <w:szCs w:val="21"/>
                </w:rPr>
                <w:t>内</w:t>
              </w:r>
              <w:r>
                <w:rPr>
                  <w:rFonts w:ascii="Dotum" w:eastAsia="Dotum" w:hAnsi="Dotum" w:cs="Dotum" w:hint="eastAsia"/>
                  <w:b/>
                  <w:kern w:val="0"/>
                  <w:szCs w:val="21"/>
                </w:rPr>
                <w:t>部控制</w:t>
              </w:r>
              <w:r>
                <w:rPr>
                  <w:rFonts w:ascii="宋体" w:hAnsi="宋体" w:cs="宋体" w:hint="eastAsia"/>
                  <w:b/>
                  <w:kern w:val="0"/>
                  <w:szCs w:val="21"/>
                </w:rPr>
                <w:t>与风险</w:t>
              </w:r>
              <w:r>
                <w:rPr>
                  <w:rFonts w:ascii="Dotum" w:eastAsia="Dotum" w:hAnsi="Dotum" w:cs="Dotum" w:hint="eastAsia"/>
                  <w:b/>
                  <w:kern w:val="0"/>
                  <w:szCs w:val="21"/>
                </w:rPr>
                <w:t>管理</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经理人员使用的财务报表，利本量关系及其在经营决策中的应用；</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常见经营决策的财务分析及决策成本；</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企业内控体系的建设；</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行为、激励，和风险控制；</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危机处理以及风险管理过程中的内部控制。</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模块四</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10" w:anchor="module04#module04" w:tgtFrame="_top" w:history="1">
              <w:r>
                <w:rPr>
                  <w:rFonts w:ascii="华文中宋" w:eastAsia="华文中宋" w:hAnsi="华文中宋" w:cs="Arial" w:hint="eastAsia"/>
                  <w:b/>
                  <w:kern w:val="0"/>
                  <w:szCs w:val="21"/>
                </w:rPr>
                <w:t>首席</w:t>
              </w:r>
              <w:r>
                <w:rPr>
                  <w:rFonts w:ascii="宋体" w:hAnsi="宋体" w:cs="宋体" w:hint="eastAsia"/>
                  <w:b/>
                  <w:kern w:val="0"/>
                  <w:szCs w:val="21"/>
                </w:rPr>
                <w:t>财务</w:t>
              </w:r>
              <w:r>
                <w:rPr>
                  <w:rFonts w:ascii="Dotum" w:eastAsia="Dotum" w:hAnsi="Dotum" w:cs="Dotum" w:hint="eastAsia"/>
                  <w:b/>
                  <w:kern w:val="0"/>
                  <w:szCs w:val="21"/>
                </w:rPr>
                <w:t>官的高效</w:t>
              </w:r>
              <w:r>
                <w:rPr>
                  <w:rFonts w:ascii="宋体" w:hAnsi="宋体" w:cs="宋体" w:hint="eastAsia"/>
                  <w:b/>
                  <w:kern w:val="0"/>
                  <w:szCs w:val="21"/>
                </w:rPr>
                <w:t>领导</w:t>
              </w:r>
              <w:r>
                <w:rPr>
                  <w:rFonts w:ascii="Dotum" w:eastAsia="Dotum" w:hAnsi="Dotum" w:cs="Dotum" w:hint="eastAsia"/>
                  <w:b/>
                  <w:kern w:val="0"/>
                  <w:szCs w:val="21"/>
                </w:rPr>
                <w:t>力</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color w:val="2D2D2D"/>
                <w:szCs w:val="21"/>
              </w:rPr>
              <w:t>21</w:t>
            </w:r>
            <w:r>
              <w:rPr>
                <w:rFonts w:ascii="宋体" w:hAnsi="宋体" w:cs="宋体" w:hint="eastAsia"/>
                <w:color w:val="2D2D2D"/>
                <w:szCs w:val="21"/>
              </w:rPr>
              <w:t>世纪领导力发展的机遇与挑战；</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领导者的自我认知，领导力成功的衡量标准和路径图；</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理解及了解员工，激发员工活力，发挥员工潜力；</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培养领导者的洞察力，如何进行自我评估与反馈；</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团队设计的理论框架，适合组织环境的高效团队设计；</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创造适合企业发展的组织文化；</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如何构建学习型、创新型组织与知识管理；</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如何领导高绩效团队，提升员工创新能力的基本方法；</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领导力创新要素、技巧与战略。</w:t>
            </w:r>
            <w:r>
              <w:rPr>
                <w:rFonts w:ascii="宋体" w:hAnsi="宋体" w:cs="宋体"/>
                <w:color w:val="2D2D2D"/>
                <w:szCs w:val="21"/>
              </w:rPr>
              <w:t xml:space="preserve"> </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模块五</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11" w:anchor="module05#module05" w:tgtFrame="_top" w:history="1">
              <w:r>
                <w:rPr>
                  <w:rFonts w:ascii="华文中宋" w:eastAsia="华文中宋" w:hAnsi="华文中宋" w:cs="Arial" w:hint="eastAsia"/>
                  <w:b/>
                  <w:kern w:val="0"/>
                  <w:szCs w:val="21"/>
                </w:rPr>
                <w:t>价</w:t>
              </w:r>
              <w:r>
                <w:rPr>
                  <w:rFonts w:ascii="宋体" w:hAnsi="宋体" w:cs="宋体" w:hint="eastAsia"/>
                  <w:b/>
                  <w:kern w:val="0"/>
                  <w:szCs w:val="21"/>
                </w:rPr>
                <w:t>值</w:t>
              </w:r>
              <w:r>
                <w:rPr>
                  <w:rFonts w:ascii="Dotum" w:eastAsia="Dotum" w:hAnsi="Dotum" w:cs="Dotum" w:hint="eastAsia"/>
                  <w:b/>
                  <w:kern w:val="0"/>
                  <w:szCs w:val="21"/>
                </w:rPr>
                <w:t>管理</w:t>
              </w:r>
              <w:r>
                <w:rPr>
                  <w:rFonts w:ascii="宋体" w:hAnsi="宋体" w:cs="宋体" w:hint="eastAsia"/>
                  <w:b/>
                  <w:kern w:val="0"/>
                  <w:szCs w:val="21"/>
                </w:rPr>
                <w:t>与</w:t>
              </w:r>
              <w:r>
                <w:rPr>
                  <w:rFonts w:ascii="Dotum" w:eastAsia="Dotum" w:hAnsi="Dotum" w:cs="Dotum" w:hint="eastAsia"/>
                  <w:b/>
                  <w:kern w:val="0"/>
                  <w:szCs w:val="21"/>
                </w:rPr>
                <w:t>投融</w:t>
              </w:r>
              <w:r>
                <w:rPr>
                  <w:rFonts w:ascii="宋体" w:hAnsi="宋体" w:cs="宋体" w:hint="eastAsia"/>
                  <w:b/>
                  <w:kern w:val="0"/>
                  <w:szCs w:val="21"/>
                </w:rPr>
                <w:t>资决</w:t>
              </w:r>
              <w:r>
                <w:rPr>
                  <w:rFonts w:ascii="Dotum" w:eastAsia="Dotum" w:hAnsi="Dotum" w:cs="Dotum" w:hint="eastAsia"/>
                  <w:b/>
                  <w:kern w:val="0"/>
                  <w:szCs w:val="21"/>
                </w:rPr>
                <w:t>策</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公司资本结构与融资策略；</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债务融资与债券评级、信托融资及</w:t>
            </w:r>
            <w:r>
              <w:rPr>
                <w:rFonts w:ascii="宋体" w:hAnsi="宋体" w:cs="宋体"/>
                <w:color w:val="2D2D2D"/>
                <w:szCs w:val="21"/>
              </w:rPr>
              <w:t>IPO</w:t>
            </w:r>
            <w:r>
              <w:rPr>
                <w:rFonts w:ascii="宋体" w:hAnsi="宋体" w:cs="宋体" w:hint="eastAsia"/>
                <w:color w:val="2D2D2D"/>
                <w:szCs w:val="21"/>
              </w:rPr>
              <w:t>；</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股利管理；</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金融市场及金融工具、资产组合，其他投资；</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企业投资的风险管理；</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企业</w:t>
            </w:r>
            <w:r>
              <w:rPr>
                <w:rFonts w:ascii="宋体" w:hAnsi="宋体" w:cs="宋体"/>
                <w:color w:val="2D2D2D"/>
                <w:szCs w:val="21"/>
              </w:rPr>
              <w:t>IPO</w:t>
            </w:r>
            <w:r>
              <w:rPr>
                <w:rFonts w:ascii="宋体" w:hAnsi="宋体" w:cs="宋体" w:hint="eastAsia"/>
                <w:color w:val="2D2D2D"/>
                <w:szCs w:val="21"/>
              </w:rPr>
              <w:t>实战；</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国际金融市场与金融创新，金融衍生品；</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新兴市场投资。</w:t>
            </w:r>
            <w:r>
              <w:rPr>
                <w:rFonts w:ascii="宋体" w:hAnsi="宋体" w:cs="宋体"/>
                <w:color w:val="2D2D2D"/>
                <w:szCs w:val="21"/>
              </w:rPr>
              <w:t xml:space="preserve"> </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模块六</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12" w:anchor="module06#module06" w:tgtFrame="_top" w:history="1">
              <w:r>
                <w:rPr>
                  <w:rFonts w:ascii="宋体" w:hAnsi="宋体" w:cs="宋体" w:hint="eastAsia"/>
                  <w:b/>
                  <w:kern w:val="0"/>
                  <w:szCs w:val="21"/>
                </w:rPr>
                <w:t>并购与</w:t>
              </w:r>
              <w:r>
                <w:rPr>
                  <w:rFonts w:ascii="Dotum" w:eastAsia="Dotum" w:hAnsi="Dotum" w:cs="Dotum" w:hint="eastAsia"/>
                  <w:b/>
                  <w:kern w:val="0"/>
                  <w:szCs w:val="21"/>
                </w:rPr>
                <w:t>重</w:t>
              </w:r>
              <w:r>
                <w:rPr>
                  <w:rFonts w:ascii="宋体" w:hAnsi="宋体" w:cs="宋体" w:hint="eastAsia"/>
                  <w:b/>
                  <w:kern w:val="0"/>
                  <w:szCs w:val="21"/>
                </w:rPr>
                <w:t>组</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并购估价及如何估价目标公司；</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兼并与收购的支付选择；</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如何设计并购的结构，收购及防御收购；</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中介机构在并购当中的作用，企业在并购过程中常犯的错误及防范措施；</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公司重组的多种方式；</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企业分拆和分拆上市；</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私募基金在企业收购与兼并的角色、作用。</w:t>
            </w:r>
            <w:r>
              <w:rPr>
                <w:rFonts w:ascii="宋体" w:hAnsi="宋体" w:cs="宋体"/>
                <w:color w:val="2D2D2D"/>
                <w:szCs w:val="21"/>
              </w:rPr>
              <w:t xml:space="preserve"> </w:t>
            </w:r>
          </w:p>
        </w:tc>
      </w:tr>
      <w:tr w:rsidR="00D76D2F">
        <w:tc>
          <w:tcPr>
            <w:tcW w:w="911" w:type="dxa"/>
            <w:vAlign w:val="center"/>
          </w:tcPr>
          <w:p w:rsidR="00D76D2F" w:rsidRDefault="00D76D2F">
            <w:pPr>
              <w:widowControl/>
              <w:spacing w:line="240" w:lineRule="exact"/>
              <w:jc w:val="center"/>
              <w:rPr>
                <w:rFonts w:ascii="Arial" w:hAnsi="Arial" w:cs="Arial"/>
                <w:b/>
                <w:kern w:val="0"/>
                <w:szCs w:val="21"/>
              </w:rPr>
            </w:pPr>
            <w:r>
              <w:rPr>
                <w:rFonts w:ascii="Arial" w:hAnsi="Arial" w:cs="Arial" w:hint="eastAsia"/>
                <w:b/>
                <w:kern w:val="0"/>
                <w:szCs w:val="21"/>
              </w:rPr>
              <w:t>模块七</w:t>
            </w:r>
            <w:r>
              <w:rPr>
                <w:rFonts w:ascii="Arial" w:hAnsi="Arial" w:cs="Arial"/>
                <w:b/>
                <w:kern w:val="0"/>
                <w:szCs w:val="21"/>
              </w:rPr>
              <w:t xml:space="preserve"> </w:t>
            </w:r>
          </w:p>
        </w:tc>
        <w:tc>
          <w:tcPr>
            <w:tcW w:w="2835" w:type="dxa"/>
            <w:vAlign w:val="center"/>
          </w:tcPr>
          <w:p w:rsidR="00D76D2F" w:rsidRDefault="00D76D2F">
            <w:pPr>
              <w:widowControl/>
              <w:spacing w:line="240" w:lineRule="exact"/>
              <w:jc w:val="center"/>
              <w:rPr>
                <w:rFonts w:ascii="华文中宋" w:eastAsia="华文中宋" w:hAnsi="华文中宋" w:cs="Arial"/>
                <w:b/>
                <w:kern w:val="0"/>
                <w:szCs w:val="21"/>
              </w:rPr>
            </w:pPr>
            <w:hyperlink r:id="rId13" w:anchor="module07#module07" w:tgtFrame="_top" w:history="1">
              <w:r>
                <w:rPr>
                  <w:rFonts w:ascii="宋体" w:hAnsi="宋体" w:cs="宋体" w:hint="eastAsia"/>
                  <w:b/>
                  <w:kern w:val="0"/>
                  <w:szCs w:val="21"/>
                </w:rPr>
                <w:t>财务战</w:t>
              </w:r>
              <w:r>
                <w:rPr>
                  <w:rFonts w:ascii="Dotum" w:eastAsia="Dotum" w:hAnsi="Dotum" w:cs="Dotum" w:hint="eastAsia"/>
                  <w:b/>
                  <w:kern w:val="0"/>
                  <w:szCs w:val="21"/>
                </w:rPr>
                <w:t>略和企</w:t>
              </w:r>
              <w:r>
                <w:rPr>
                  <w:rFonts w:ascii="宋体" w:hAnsi="宋体" w:cs="宋体" w:hint="eastAsia"/>
                  <w:b/>
                  <w:kern w:val="0"/>
                  <w:szCs w:val="21"/>
                </w:rPr>
                <w:t>业战</w:t>
              </w:r>
              <w:r>
                <w:rPr>
                  <w:rFonts w:ascii="Dotum" w:eastAsia="Dotum" w:hAnsi="Dotum" w:cs="Dotum" w:hint="eastAsia"/>
                  <w:b/>
                  <w:kern w:val="0"/>
                  <w:szCs w:val="21"/>
                </w:rPr>
                <w:t>略的整合</w:t>
              </w:r>
            </w:hyperlink>
          </w:p>
        </w:tc>
        <w:tc>
          <w:tcPr>
            <w:tcW w:w="6126" w:type="dxa"/>
          </w:tcPr>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战略管理流程与环境分析，案例分析；</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竞争战略，案例分析；</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商业模式创新；</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会计的本质，激进与稳健的会计；</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会计角度评估公司战略，财务、经营、管理绩效及执行的综合风险评价；</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成功执行企业战略所面临的挑战及如何构建企业战略管理体系；</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如何转化战略为可操作的行动；</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中国组织战略管理的挑战与成功因素。</w:t>
            </w:r>
          </w:p>
        </w:tc>
      </w:tr>
    </w:tbl>
    <w:p w:rsidR="00D76D2F" w:rsidRDefault="00D76D2F" w:rsidP="00D76D2F">
      <w:pPr>
        <w:spacing w:beforeLines="20" w:afterLines="20" w:line="460" w:lineRule="exact"/>
        <w:ind w:leftChars="100" w:left="31680"/>
        <w:rPr>
          <w:rFonts w:ascii="宋体" w:cs="宋体"/>
          <w:szCs w:val="21"/>
        </w:rPr>
      </w:pPr>
    </w:p>
    <w:p w:rsidR="00D76D2F" w:rsidRDefault="00D76D2F" w:rsidP="00560D17">
      <w:pPr>
        <w:spacing w:beforeLines="20" w:afterLines="20" w:line="460" w:lineRule="exact"/>
        <w:jc w:val="left"/>
        <w:rPr>
          <w:rFonts w:ascii="宋体"/>
          <w:b/>
          <w:color w:val="FF0000"/>
          <w:kern w:val="0"/>
          <w:szCs w:val="21"/>
        </w:rPr>
      </w:pPr>
    </w:p>
    <w:p w:rsidR="00D76D2F" w:rsidRDefault="00D76D2F" w:rsidP="00560D17">
      <w:pPr>
        <w:spacing w:beforeLines="20" w:afterLines="20" w:line="460" w:lineRule="exact"/>
        <w:jc w:val="left"/>
        <w:rPr>
          <w:rFonts w:ascii="宋体"/>
          <w:b/>
          <w:color w:val="FF0000"/>
          <w:kern w:val="0"/>
          <w:szCs w:val="21"/>
        </w:rPr>
      </w:pPr>
      <w:r>
        <w:rPr>
          <w:rFonts w:ascii="宋体" w:hAnsi="宋体" w:hint="eastAsia"/>
          <w:b/>
          <w:color w:val="FF0000"/>
          <w:kern w:val="0"/>
          <w:szCs w:val="21"/>
        </w:rPr>
        <w:t>【课程描述】</w:t>
      </w:r>
    </w:p>
    <w:p w:rsidR="00D76D2F" w:rsidRDefault="00D76D2F" w:rsidP="00560D17">
      <w:pPr>
        <w:spacing w:beforeLines="20" w:afterLines="20" w:line="150" w:lineRule="atLeast"/>
        <w:rPr>
          <w:rFonts w:ascii="宋体" w:cs="宋体"/>
          <w:color w:val="2D2D2D"/>
          <w:szCs w:val="21"/>
        </w:rPr>
      </w:pPr>
      <w:r>
        <w:rPr>
          <w:rFonts w:ascii="宋体" w:hAnsi="宋体" w:cs="宋体" w:hint="eastAsia"/>
          <w:b/>
          <w:bCs/>
          <w:color w:val="2D2D2D"/>
          <w:szCs w:val="21"/>
        </w:rPr>
        <w:t>模块</w:t>
      </w:r>
      <w:r>
        <w:rPr>
          <w:rFonts w:ascii="宋体" w:hAnsi="宋体" w:cs="宋体"/>
          <w:b/>
          <w:bCs/>
          <w:color w:val="2D2D2D"/>
          <w:szCs w:val="21"/>
        </w:rPr>
        <w:t xml:space="preserve">1 </w:t>
      </w:r>
      <w:r>
        <w:rPr>
          <w:rFonts w:ascii="宋体" w:hAnsi="宋体" w:cs="宋体" w:hint="eastAsia"/>
          <w:b/>
          <w:bCs/>
          <w:color w:val="2D2D2D"/>
          <w:szCs w:val="21"/>
        </w:rPr>
        <w:t>企业管理实战模拟</w:t>
      </w:r>
      <w:r>
        <w:rPr>
          <w:rFonts w:ascii="宋体" w:cs="宋体"/>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中国经济飞速发展，快速转型。企业管理者该如何在一个动态的、不确定因素层出不穷的环境中创造机会、抓住机会？该如何比竞争对手更迅速、更准确地做出决策？如何有效地将正确的战略付诸实施？如何最大限度的发挥团队的潜能，抓住企业运营中的关键点，成功管理企业？</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本模块进行管理实战沙盘模拟。通过模拟现实的商业环境，使学员置身于虚拟的全球市场，通过团队合作完成产品研发、生产、营销、资本、运营等决策，达成经营目标并在竞争中处于不败之地。模块内容覆盖商业环境分析、商机创造、财务分析、资本运作、战略决策等要点，在愉快的气氛中引导学员学习和实践。知识要点讲授、实战演练、小组决策、结果评析和经验分享相结合的授课方式贯穿课程始终，使学员获得最大收获，提升驾驭市场风险的能力，在复杂、模糊的条件下进行战略决策的能力，了解企业全面运营管理，增强团队合作精神和竞争意识。</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提升在复杂环境中进行风险决策、管理决策和领导决策的能力</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掌握国际先进管理理念，全面了解企业运营管理，建立系统思维模式</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领悟根据市场综合情况制定战略决策的方法和有效战略执行的重要性</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了解财务信息的重要性，掌握资本运作的基本原理</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增强团队精神及组织凝聚力，提升竞争意识和竞争能力</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bookmarkStart w:id="0" w:name="module02"/>
      <w:bookmarkEnd w:id="0"/>
      <w:r>
        <w:rPr>
          <w:rFonts w:ascii="宋体" w:hAnsi="宋体" w:cs="宋体" w:hint="eastAsia"/>
          <w:b/>
          <w:bCs/>
          <w:color w:val="2D2D2D"/>
          <w:szCs w:val="21"/>
        </w:rPr>
        <w:t>模块</w:t>
      </w:r>
      <w:r>
        <w:rPr>
          <w:rFonts w:ascii="宋体" w:hAnsi="宋体" w:cs="宋体"/>
          <w:b/>
          <w:bCs/>
          <w:color w:val="2D2D2D"/>
          <w:szCs w:val="21"/>
        </w:rPr>
        <w:t xml:space="preserve">2  </w:t>
      </w:r>
      <w:r>
        <w:rPr>
          <w:rFonts w:ascii="宋体" w:hAnsi="宋体" w:cs="宋体" w:hint="eastAsia"/>
          <w:b/>
          <w:bCs/>
          <w:color w:val="2D2D2D"/>
          <w:szCs w:val="21"/>
        </w:rPr>
        <w:t>新环境下</w:t>
      </w:r>
      <w:hyperlink r:id="rId14" w:anchor="module02#module02" w:tgtFrame="_top" w:history="1">
        <w:r>
          <w:rPr>
            <w:rFonts w:ascii="宋体" w:hAnsi="宋体" w:cs="宋体" w:hint="eastAsia"/>
            <w:b/>
            <w:bCs/>
            <w:color w:val="2D2D2D"/>
            <w:szCs w:val="21"/>
          </w:rPr>
          <w:t>首席财务官的角色定位以及公司治理</w:t>
        </w:r>
      </w:hyperlink>
      <w:r>
        <w:rPr>
          <w:rFonts w:ascii="宋体" w:cs="宋体"/>
          <w:b/>
          <w:bCs/>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本模块将通过真实的案例分析，解析首席财务官在企业中的作用和职责，阐述首席财务官在工作上所面临的环境和应对之策。模块还将讲述首席财务官这一角色在不同国家企业间的差异，发展趋势以及可能的职业路径，引发首席财务官们对自己职责和职业路径的深层次思索。</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公司治理”作为解决产权与市场合约两者关系的核心手段，是经济文明长期发展的结晶，更是企业迈向成熟的必经之路。本模块全面透视“公司治理”核心内容，通过对西方现代企业的深入解析，清楚界定产权与市场合约的基础，梳理公司治理核心</w:t>
      </w:r>
      <w:r>
        <w:rPr>
          <w:rFonts w:ascii="宋体" w:hAnsi="宋体" w:cs="宋体"/>
          <w:color w:val="2D2D2D"/>
          <w:szCs w:val="21"/>
        </w:rPr>
        <w:t>——</w:t>
      </w:r>
      <w:r>
        <w:rPr>
          <w:rFonts w:ascii="宋体" w:hAnsi="宋体" w:cs="宋体" w:hint="eastAsia"/>
          <w:color w:val="2D2D2D"/>
          <w:szCs w:val="21"/>
        </w:rPr>
        <w:t>董事会责任、结构和作用之所在，从根本上解决今天中国诸多公司面对的实质问题。在强调发展的同时，快速成长的企业还要面对如何迅速有效防范经营风险，保持持续发展能力等尖锐问题。本模块的内容，适合于上市公司、民营企业，同时也适于国有企业。</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r>
        <w:rPr>
          <w:rFonts w:ascii="宋体" w:hAnsi="宋体" w:cs="宋体"/>
          <w:b/>
          <w:bCs/>
          <w:color w:val="2D2D2D"/>
          <w:szCs w:val="21"/>
        </w:rPr>
        <w:t xml:space="preserve"> </w:t>
      </w:r>
    </w:p>
    <w:p w:rsidR="00D76D2F" w:rsidRDefault="00D76D2F" w:rsidP="00560D17">
      <w:pPr>
        <w:tabs>
          <w:tab w:val="left" w:pos="579"/>
        </w:tabs>
        <w:spacing w:beforeLines="20" w:afterLines="20" w:line="150" w:lineRule="atLeast"/>
        <w:rPr>
          <w:rFonts w:ascii="宋体" w:cs="宋体"/>
          <w:color w:val="2D2D2D"/>
          <w:szCs w:val="21"/>
        </w:rPr>
      </w:pPr>
      <w:r>
        <w:rPr>
          <w:rFonts w:ascii="宋体" w:hAnsi="宋体" w:cs="宋体" w:hint="eastAsia"/>
          <w:color w:val="2D2D2D"/>
          <w:szCs w:val="21"/>
        </w:rPr>
        <w:t>综合理解首席财务官的角色定位以及如何应对全球化趋势</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了解在不同性质的企业中，首席财务官应当发挥的作用</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系统把握公司治理结构，清晰理解董事会结构、责任和作用</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了解企业治理结构的实务问题和分析工具</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帮助企业结合自身特点设计有效的公司治理体系</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明晰董事会在企业战略制定和风险管理中的作用</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r>
        <w:rPr>
          <w:rFonts w:ascii="宋体" w:hAnsi="宋体" w:cs="宋体" w:hint="eastAsia"/>
          <w:color w:val="2D2D2D"/>
          <w:szCs w:val="21"/>
        </w:rPr>
        <w:t>首席财务官与董事会的关系以及应当在公司治理中扮演的角色</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bookmarkStart w:id="1" w:name="module03"/>
      <w:bookmarkEnd w:id="1"/>
      <w:r>
        <w:rPr>
          <w:rFonts w:ascii="宋体" w:hAnsi="宋体" w:cs="宋体" w:hint="eastAsia"/>
          <w:b/>
          <w:bCs/>
          <w:color w:val="2D2D2D"/>
          <w:szCs w:val="21"/>
        </w:rPr>
        <w:t>模块</w:t>
      </w:r>
      <w:r>
        <w:rPr>
          <w:rFonts w:ascii="宋体" w:hAnsi="宋体" w:cs="宋体"/>
          <w:b/>
          <w:bCs/>
          <w:color w:val="2D2D2D"/>
          <w:szCs w:val="21"/>
        </w:rPr>
        <w:t xml:space="preserve">3 </w:t>
      </w:r>
      <w:r>
        <w:rPr>
          <w:rFonts w:ascii="宋体" w:hAnsi="宋体" w:cs="宋体" w:hint="eastAsia"/>
          <w:b/>
          <w:bCs/>
          <w:color w:val="2D2D2D"/>
          <w:szCs w:val="21"/>
        </w:rPr>
        <w:t>内部控制与风险管理</w:t>
      </w:r>
      <w:r>
        <w:rPr>
          <w:rFonts w:ascii="宋体" w:cs="宋体"/>
          <w:b/>
          <w:bCs/>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细节管理决定企业成败，有效的内部控制体系能够大大提升企业的市场竞争力。本模块将系统介绍内部控制的理论，并通过生动的案例分析，借鉴如何加强内部控制，提升企业价值。伴随着企业内部管理的精细化，首席财务官正在从企业价值创造的后台走向前台，因此本模块课程还将着重探讨首席财务官如何在财务与资本运营环节积极进行价值创造，以及帮助企业在价值链的各环节上进行最优化选择，获得竞争优势。</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现代企业的经营管理不可避免的面临各种各样的风险，在创造价值的同时还必须将风险最小化。本模块风险管理部分讲解风险的辩证思维（即风险中的危与机），风险的主要类型，风险管理的方法与工具，以及与风险管理相关的危机处理、风险管理过程中的内部控制。</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学习内部控制的核心理论，掌握建立内控体系的方法</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掌握决策相关的成本分析，为企业决策提供最有价值的信息</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学习作业成本核算的方法及其在企业的应用</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了解风险的特征与主要类型</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掌握风险管理的主要流程与方法</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把握人的行为偏差对风险管理的影响</w:t>
      </w:r>
    </w:p>
    <w:p w:rsidR="00D76D2F" w:rsidRDefault="00D76D2F" w:rsidP="00560D17">
      <w:pPr>
        <w:spacing w:beforeLines="20" w:afterLines="20" w:line="150" w:lineRule="atLeast"/>
        <w:rPr>
          <w:rFonts w:ascii="宋体" w:cs="宋体"/>
          <w:color w:val="2D2D2D"/>
          <w:szCs w:val="21"/>
        </w:rPr>
      </w:pPr>
      <w:bookmarkStart w:id="2" w:name="module04"/>
      <w:bookmarkEnd w:id="2"/>
      <w:r>
        <w:rPr>
          <w:rFonts w:ascii="宋体" w:hAnsi="宋体" w:cs="宋体" w:hint="eastAsia"/>
          <w:b/>
          <w:bCs/>
          <w:color w:val="2D2D2D"/>
          <w:szCs w:val="21"/>
        </w:rPr>
        <w:t>模块</w:t>
      </w:r>
      <w:r>
        <w:rPr>
          <w:rFonts w:ascii="宋体" w:hAnsi="宋体" w:cs="宋体"/>
          <w:b/>
          <w:bCs/>
          <w:color w:val="2D2D2D"/>
          <w:szCs w:val="21"/>
        </w:rPr>
        <w:t xml:space="preserve">4 </w:t>
      </w:r>
      <w:r>
        <w:rPr>
          <w:rFonts w:ascii="宋体" w:hAnsi="宋体" w:cs="宋体" w:hint="eastAsia"/>
          <w:b/>
          <w:bCs/>
          <w:color w:val="2D2D2D"/>
          <w:szCs w:val="21"/>
        </w:rPr>
        <w:t>首席财务官的高效领导力</w:t>
      </w:r>
      <w:r>
        <w:rPr>
          <w:rFonts w:ascii="宋体" w:cs="宋体"/>
          <w:b/>
          <w:bCs/>
          <w:color w:val="2D2D2D"/>
          <w:szCs w:val="21"/>
        </w:rPr>
        <w:br/>
      </w:r>
      <w:r>
        <w:rPr>
          <w:rFonts w:ascii="宋体" w:hAnsi="宋体" w:cs="宋体" w:hint="eastAsia"/>
          <w:b/>
          <w:bCs/>
          <w:color w:val="2D2D2D"/>
          <w:szCs w:val="21"/>
        </w:rPr>
        <w:t>课程概要</w:t>
      </w:r>
      <w:r>
        <w:rPr>
          <w:rFonts w:ascii="宋体" w:hAnsi="宋体" w:cs="宋体"/>
          <w:b/>
          <w:bCs/>
          <w:color w:val="2D2D2D"/>
          <w:szCs w:val="21"/>
        </w:rPr>
        <w:t xml:space="preserve"> </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真正的竞争是人才的竞争。现代企业的持续发展往往取决于是否具备与时俱进的企业领军人物，他们应深刻认同企业战略目标和文化，有高度责任感并熟悉人力资源管理系统。作为“首席财务官、总裁高端研修班课程”核心模块之一，本模块力求理论实践融和，中西文化相承，以贯通世界的视角为首席财务官提供领导力创新之道。将西方管理理念与中国本土实践相结合，为中国企业量身定制具有中国人文根基的领导力课程，全面介绍员工个人诉求与企业战略发展相协调的管理方法，激发员工活力，构建完美团队结构和组织文化。本模块将以全球视野描绘领导力创新和发展的路径图，梳理各种技巧与战略，打破常规思路，为高层管理者构建创新型组织提供切实行动指导。</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了解自我认知的内涵并掌握发挥员工潜质的技巧</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了解领导力成功的衡量标准和路径图</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根据企业战略设计团队并构建组织文化</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解读领导力的创新技巧与战略</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熟练掌握提升员工创新能力的基本方法</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领悟如何构建团结高效、活跃进取的创新性组织</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bookmarkStart w:id="3" w:name="module05"/>
      <w:bookmarkEnd w:id="3"/>
      <w:r>
        <w:rPr>
          <w:rFonts w:ascii="宋体" w:hAnsi="宋体" w:cs="宋体" w:hint="eastAsia"/>
          <w:b/>
          <w:bCs/>
          <w:color w:val="2D2D2D"/>
          <w:szCs w:val="21"/>
        </w:rPr>
        <w:t>模块</w:t>
      </w:r>
      <w:r>
        <w:rPr>
          <w:rFonts w:ascii="宋体" w:hAnsi="宋体" w:cs="宋体"/>
          <w:b/>
          <w:bCs/>
          <w:color w:val="2D2D2D"/>
          <w:szCs w:val="21"/>
        </w:rPr>
        <w:t xml:space="preserve">5 </w:t>
      </w:r>
      <w:r>
        <w:rPr>
          <w:rFonts w:ascii="宋体" w:hAnsi="宋体" w:cs="宋体" w:hint="eastAsia"/>
          <w:b/>
          <w:bCs/>
          <w:color w:val="2D2D2D"/>
          <w:szCs w:val="21"/>
        </w:rPr>
        <w:t>价值管理与投融资决策</w:t>
      </w:r>
      <w:r>
        <w:rPr>
          <w:rFonts w:ascii="宋体" w:cs="宋体"/>
          <w:b/>
          <w:bCs/>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经济的全球化使得资本市场对于公司发展显现出与日俱增的重要性，金融决策已经上升到了公司的战略层面，正确的决策将带来企业价值的快速提升。面对中国资本市场快速发展，金融创新层出不穷的大环境，首席财务官面临着更多复杂的问题。如何优化公司资本结构，如何在多种不同的融资方式中进行选择，如何进行投资决策，如何正确的评估投资标的价值，如何利用各种创新的金融工具为企业服务同时最小化风险，如何正确评估企业本身的价值以及企业为股东创造的价值，如何运用积极的投资者关系管理进行市值管理等等，都对公司的长期发展影响巨大。</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本模块融合了领域内顶级教授的前沿理论知识以及来自企业的实战分享。学员们将学习到公司金融的系统知识，重要的投资工具、投资理念，掌握决策的路径、方法和技巧，积累金融知识、提高金融实践技能，在全球金融管理中为公司赢得更多的机遇，创造更多的价值。</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从战略、财务、法律等方面把握资本运作的战略和财务分析框架</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改善资本运作的理念和运作能力，学习运用多种融资渠道优化公司的资本结构</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w:t>
      </w:r>
      <w:r>
        <w:rPr>
          <w:rFonts w:ascii="宋体" w:hAnsi="宋体" w:cs="宋体"/>
          <w:color w:val="2D2D2D"/>
          <w:szCs w:val="21"/>
        </w:rPr>
        <w:t>IPO</w:t>
      </w:r>
      <w:r>
        <w:rPr>
          <w:rFonts w:ascii="宋体" w:hAnsi="宋体" w:cs="宋体" w:hint="eastAsia"/>
          <w:color w:val="2D2D2D"/>
          <w:szCs w:val="21"/>
        </w:rPr>
        <w:t>的实战技巧</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掌握价值投资决策的理念与工具，从而最大限度利用金融市场的力量为股东创造价值</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加深对国际金融市场和各种衍生金融产品的理解，懂得如何使用衍生工具进行风险管理</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掌握投资组合的理念和方法</w:t>
      </w:r>
      <w:r>
        <w:rPr>
          <w:rFonts w:ascii="宋体" w:hAnsi="宋体" w:cs="宋体"/>
          <w:color w:val="2D2D2D"/>
          <w:szCs w:val="21"/>
        </w:rPr>
        <w:t xml:space="preserve"> </w:t>
      </w:r>
    </w:p>
    <w:p w:rsidR="00D76D2F" w:rsidRDefault="00D76D2F" w:rsidP="00560D17">
      <w:pPr>
        <w:spacing w:beforeLines="20" w:afterLines="20" w:line="150" w:lineRule="atLeast"/>
        <w:rPr>
          <w:rFonts w:ascii="宋体" w:cs="宋体"/>
          <w:color w:val="2D2D2D"/>
          <w:szCs w:val="21"/>
        </w:rPr>
      </w:pPr>
      <w:bookmarkStart w:id="4" w:name="module06"/>
      <w:bookmarkEnd w:id="4"/>
      <w:r>
        <w:rPr>
          <w:rFonts w:ascii="宋体" w:hAnsi="宋体" w:cs="宋体" w:hint="eastAsia"/>
          <w:b/>
          <w:bCs/>
          <w:color w:val="2D2D2D"/>
          <w:szCs w:val="21"/>
        </w:rPr>
        <w:t>模块</w:t>
      </w:r>
      <w:r>
        <w:rPr>
          <w:rFonts w:ascii="宋体" w:hAnsi="宋体" w:cs="宋体"/>
          <w:b/>
          <w:bCs/>
          <w:color w:val="2D2D2D"/>
          <w:szCs w:val="21"/>
        </w:rPr>
        <w:t xml:space="preserve">6 </w:t>
      </w:r>
      <w:r>
        <w:rPr>
          <w:rFonts w:ascii="宋体" w:hAnsi="宋体" w:cs="宋体" w:hint="eastAsia"/>
          <w:b/>
          <w:bCs/>
          <w:color w:val="2D2D2D"/>
          <w:szCs w:val="21"/>
        </w:rPr>
        <w:t>企业并购与重组</w:t>
      </w:r>
      <w:r>
        <w:rPr>
          <w:rFonts w:ascii="宋体" w:cs="宋体"/>
          <w:b/>
          <w:bCs/>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收购、兼并与企业重组是企业整合资源、实现跨越式发展的重要手段。囿于资本运作的战略价值和影响，在进行融资和并购时需要企业高层管理者以战略高度对其进行评估和分析，权衡利弊，恰当运用。</w:t>
      </w:r>
      <w:r>
        <w:rPr>
          <w:rFonts w:ascii="宋体" w:hAnsi="宋体" w:cs="宋体"/>
          <w:color w:val="2D2D2D"/>
          <w:szCs w:val="21"/>
        </w:rPr>
        <w:t xml:space="preserve"> </w:t>
      </w:r>
      <w:r>
        <w:rPr>
          <w:rFonts w:ascii="华文中宋" w:eastAsia="华文中宋" w:hAnsi="华文中宋" w:cs="宋体"/>
          <w:color w:val="2D2D2D"/>
          <w:szCs w:val="21"/>
        </w:rPr>
        <w:br/>
      </w:r>
      <w:r>
        <w:rPr>
          <w:rFonts w:ascii="宋体" w:hAnsi="宋体" w:cs="宋体"/>
          <w:color w:val="2D2D2D"/>
          <w:szCs w:val="21"/>
        </w:rPr>
        <w:t xml:space="preserve">    </w:t>
      </w:r>
      <w:r>
        <w:rPr>
          <w:rFonts w:ascii="宋体" w:hAnsi="宋体" w:cs="宋体" w:hint="eastAsia"/>
          <w:color w:val="2D2D2D"/>
          <w:szCs w:val="21"/>
        </w:rPr>
        <w:t>“并购与重组”作为“首席财务官、总裁高端研修班课程”的重要组成部分，将系统阐述收购兼并与企业重组的基本理论、战略决策以及主要操作方法。学员将掌握如何寻找兼并收购对象，如何获得重要资源，如何估价并评估收购的利得，如何实施收购和反收购，如何有效地进行整合等核心话题。本模块系统阐述收购兼并与企业重组的核心知识，帮助企业做出正确的决策，避免兼并收购过程当中经常犯的错误，提高兼并收购的成功率，真正利用兼并收购帮助企业发展壮大。</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同时，本模块还将通过大量的案例分析帮助学员理解并融会贯通，邀请有丰富兼并收购经验的嘉宾进行实战分享，学员将在深入交流与分享中学习借鉴其他公司在收购、兼并与重组过程中的战略性思考、实操经验以及核心步骤。</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改善资本运作的理念和运作能力</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系统掌握兼并收购、企业重组的系统理论和方法</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掌握企业兼并收购的核心原则和理念，实施步骤、工具及方法</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了解兼并收购过程中可能遇到的困难、需要关注的问题，掌握解决方案</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了解企业重组的多种方式，以及每种方式的利弊</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把握企业资本运作的时机选择和手段运用</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了解资产出售、股权转让等企业重组核心知识</w:t>
      </w:r>
      <w:r>
        <w:rPr>
          <w:rFonts w:ascii="宋体" w:hAnsi="宋体" w:cs="宋体"/>
          <w:color w:val="2D2D2D"/>
          <w:szCs w:val="21"/>
        </w:rPr>
        <w:t xml:space="preserve"> </w:t>
      </w:r>
    </w:p>
    <w:p w:rsidR="00D76D2F" w:rsidRDefault="00D76D2F" w:rsidP="00560D17">
      <w:pPr>
        <w:spacing w:beforeLines="20" w:afterLines="20" w:line="150" w:lineRule="atLeast"/>
        <w:rPr>
          <w:rFonts w:ascii="华文中宋" w:eastAsia="华文中宋" w:hAnsi="华文中宋" w:cs="宋体"/>
          <w:color w:val="2D2D2D"/>
          <w:szCs w:val="21"/>
        </w:rPr>
      </w:pPr>
      <w:bookmarkStart w:id="5" w:name="module07"/>
      <w:bookmarkEnd w:id="5"/>
      <w:r>
        <w:rPr>
          <w:rFonts w:ascii="宋体" w:hAnsi="宋体" w:cs="宋体" w:hint="eastAsia"/>
          <w:b/>
          <w:bCs/>
          <w:color w:val="2D2D2D"/>
          <w:szCs w:val="21"/>
        </w:rPr>
        <w:t>模块</w:t>
      </w:r>
      <w:r>
        <w:rPr>
          <w:rFonts w:ascii="宋体" w:hAnsi="宋体" w:cs="宋体"/>
          <w:b/>
          <w:bCs/>
          <w:color w:val="2D2D2D"/>
          <w:szCs w:val="21"/>
        </w:rPr>
        <w:t xml:space="preserve">7 </w:t>
      </w:r>
      <w:r>
        <w:rPr>
          <w:rFonts w:ascii="宋体" w:hAnsi="宋体" w:cs="宋体" w:hint="eastAsia"/>
          <w:b/>
          <w:bCs/>
          <w:color w:val="2D2D2D"/>
          <w:szCs w:val="21"/>
        </w:rPr>
        <w:t>财务战略和企业战略的整合</w:t>
      </w:r>
      <w:r>
        <w:rPr>
          <w:rFonts w:ascii="宋体" w:cs="宋体"/>
          <w:b/>
          <w:bCs/>
          <w:color w:val="2D2D2D"/>
          <w:szCs w:val="21"/>
        </w:rPr>
        <w:br/>
      </w:r>
      <w:r>
        <w:rPr>
          <w:rFonts w:ascii="宋体" w:hAnsi="宋体" w:cs="宋体" w:hint="eastAsia"/>
          <w:b/>
          <w:bCs/>
          <w:color w:val="2D2D2D"/>
          <w:szCs w:val="21"/>
        </w:rPr>
        <w:t>课程概要</w:t>
      </w:r>
      <w:r>
        <w:rPr>
          <w:rFonts w:ascii="宋体" w:cs="宋体"/>
          <w:color w:val="2D2D2D"/>
          <w:szCs w:val="21"/>
        </w:rPr>
        <w:br/>
      </w:r>
      <w:r>
        <w:rPr>
          <w:rFonts w:ascii="宋体" w:hAnsi="宋体" w:cs="宋体"/>
          <w:color w:val="2D2D2D"/>
          <w:szCs w:val="21"/>
        </w:rPr>
        <w:t xml:space="preserve">    </w:t>
      </w:r>
      <w:r>
        <w:rPr>
          <w:rFonts w:ascii="宋体" w:hAnsi="宋体" w:cs="宋体" w:hint="eastAsia"/>
          <w:color w:val="2D2D2D"/>
          <w:szCs w:val="21"/>
        </w:rPr>
        <w:t>中国企业正处在发展的关键阶段。如何理性分析外部环境，发挥企业的核心竞争力，制定正确的竞争战略决定着企业的未来。选自不同行业、极具参考价值的新鲜案例，配合完整的理论体系，使学员不但能够了解前沿理论，掌握分析工具，还能借鉴和学习在中国环境下灵活运用战略理论的经验。本模块跳出琐碎经营细节的局限，拓展学员视野，帮助他们提升决策能力，在企业发展每个阶段都保持对战略决策的醒思。</w:t>
      </w:r>
      <w:r>
        <w:rPr>
          <w:rFonts w:ascii="宋体" w:hAnsi="宋体" w:cs="宋体"/>
          <w:color w:val="2D2D2D"/>
          <w:szCs w:val="21"/>
        </w:rPr>
        <w:t xml:space="preserve"> </w:t>
      </w:r>
      <w:r>
        <w:rPr>
          <w:rFonts w:ascii="宋体" w:hAnsi="宋体" w:cs="宋体"/>
          <w:color w:val="2D2D2D"/>
          <w:szCs w:val="21"/>
        </w:rPr>
        <w:br/>
        <w:t xml:space="preserve">    </w:t>
      </w:r>
      <w:r>
        <w:rPr>
          <w:rFonts w:ascii="宋体" w:hAnsi="宋体" w:cs="宋体" w:hint="eastAsia"/>
          <w:color w:val="2D2D2D"/>
          <w:szCs w:val="21"/>
        </w:rPr>
        <w:t>作为企业的首席财务官，应当如何从财务的角度看待企业战略？如何透过财务分析提炼能够支持战略决策的有效元素？本模块的第二部分将讨论如何从损益表的角度分析和判断企业的盈利能力，从投资的角度系统分析不同行业的投资价值，以及如何分析行业的盈利能力和行业盈利模型。本模块的战略执行部分将结合中国企业实践，利用“平衡计分卡”这一战略执行和管理的系统工具，把企业高层次、抽象的战略“视觉化”、“具体化”；通过系统、合理的方法将公司战略分解至各个部门和业务单位，在企业中实现“战略落地”；最后通过规范的管理流程实现“动态化”战略管理，提升企业整体的战略执行力。</w:t>
      </w:r>
      <w:r>
        <w:rPr>
          <w:rFonts w:ascii="宋体" w:hAnsi="宋体" w:cs="宋体"/>
          <w:color w:val="2D2D2D"/>
          <w:szCs w:val="21"/>
        </w:rPr>
        <w:t xml:space="preserve"> </w:t>
      </w:r>
      <w:r>
        <w:rPr>
          <w:rFonts w:ascii="宋体" w:hAnsi="宋体" w:cs="宋体"/>
          <w:color w:val="2D2D2D"/>
          <w:szCs w:val="21"/>
        </w:rPr>
        <w:br/>
      </w:r>
      <w:r>
        <w:rPr>
          <w:rFonts w:ascii="宋体" w:hAnsi="宋体" w:cs="宋体" w:hint="eastAsia"/>
          <w:b/>
          <w:bCs/>
          <w:color w:val="2D2D2D"/>
          <w:szCs w:val="21"/>
        </w:rPr>
        <w:t>重要收获</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通过对最新案例的分析，探讨公司战略发展的成功模式</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跳出职能管理的局限，培养战略思维能力</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掌握战略管理的整体框架和实用工具</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学会对外部环境、内部资源及竞争生态进行有效分析，制定成功战略</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学习如何从财务的角度看企业战略</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学习利用财务报表分析为决策提供依据</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学习如何运用全球最佳实践方法，有效地应对战略执行过程中所面临的种种挑战</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掌握把战略目标转化成具体的度量指标和行动计划的方法，明确具体战略实现的路径</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学习如何运用平衡计分卡来建立战略中心型组织</w:t>
      </w:r>
      <w:r>
        <w:rPr>
          <w:rFonts w:ascii="宋体" w:hAnsi="宋体" w:cs="宋体"/>
          <w:color w:val="2D2D2D"/>
          <w:szCs w:val="21"/>
        </w:rPr>
        <w:t xml:space="preserve"> </w:t>
      </w:r>
    </w:p>
    <w:p w:rsidR="00D76D2F" w:rsidRDefault="00D76D2F" w:rsidP="00AE74CD">
      <w:pPr>
        <w:spacing w:beforeLines="20" w:afterLines="20" w:line="150" w:lineRule="atLeast"/>
        <w:ind w:leftChars="100" w:left="31680" w:firstLineChars="200" w:firstLine="31680"/>
        <w:rPr>
          <w:rFonts w:ascii="宋体" w:cs="宋体"/>
          <w:color w:val="2D2D2D"/>
          <w:szCs w:val="21"/>
        </w:rPr>
      </w:pPr>
      <w:r>
        <w:rPr>
          <w:rFonts w:ascii="宋体" w:hAnsi="宋体" w:cs="宋体" w:hint="eastAsia"/>
          <w:color w:val="2D2D2D"/>
          <w:szCs w:val="21"/>
        </w:rPr>
        <w:t>分享中国战略执行最佳实践，掌握中国企业和组织成功执行企业战略的秘诀</w:t>
      </w:r>
      <w:r>
        <w:rPr>
          <w:rFonts w:ascii="宋体" w:hAnsi="宋体" w:cs="宋体"/>
          <w:color w:val="2D2D2D"/>
          <w:szCs w:val="21"/>
        </w:rPr>
        <w:t xml:space="preserve"> </w:t>
      </w:r>
    </w:p>
    <w:p w:rsidR="00D76D2F" w:rsidRDefault="00D76D2F" w:rsidP="00560D17">
      <w:pPr>
        <w:spacing w:beforeLines="20" w:afterLines="20" w:line="460" w:lineRule="exact"/>
        <w:rPr>
          <w:rFonts w:ascii="宋体" w:cs="宋体"/>
          <w:b/>
          <w:color w:val="FF0000"/>
          <w:szCs w:val="21"/>
        </w:rPr>
      </w:pPr>
      <w:r>
        <w:rPr>
          <w:rFonts w:ascii="宋体" w:hAnsi="宋体" w:cs="宋体" w:hint="eastAsia"/>
          <w:b/>
          <w:color w:val="FF0000"/>
          <w:szCs w:val="21"/>
        </w:rPr>
        <w:t>【入学程序】</w:t>
      </w:r>
    </w:p>
    <w:p w:rsidR="00D76D2F" w:rsidRDefault="00D76D2F" w:rsidP="00AE74CD">
      <w:pPr>
        <w:spacing w:beforeLines="20" w:afterLines="20" w:line="460" w:lineRule="exact"/>
        <w:ind w:leftChars="100" w:left="31680" w:firstLineChars="200" w:firstLine="31680"/>
        <w:rPr>
          <w:rFonts w:ascii="宋体" w:cs="宋体"/>
          <w:color w:val="2D2D2D"/>
          <w:szCs w:val="21"/>
        </w:rPr>
      </w:pPr>
      <w:r>
        <w:rPr>
          <w:rFonts w:ascii="宋体" w:hAnsi="宋体" w:cs="宋体" w:hint="eastAsia"/>
          <w:color w:val="2D2D2D"/>
          <w:szCs w:val="21"/>
        </w:rPr>
        <w:t>报名时间：即日起开始报名，每期限定人数，报名从速，名满为止。</w:t>
      </w:r>
    </w:p>
    <w:p w:rsidR="00D76D2F" w:rsidRDefault="00D76D2F" w:rsidP="00560D17">
      <w:pPr>
        <w:spacing w:beforeLines="20" w:afterLines="20" w:line="460" w:lineRule="exact"/>
        <w:rPr>
          <w:rFonts w:ascii="宋体" w:cs="宋体"/>
          <w:color w:val="2D2D2D"/>
          <w:sz w:val="28"/>
          <w:szCs w:val="28"/>
        </w:rPr>
      </w:pPr>
      <w:r>
        <w:rPr>
          <w:noProof/>
        </w:rPr>
        <w:pict>
          <v:group id="组合 1026" o:spid="_x0000_s1027" style="position:absolute;left:0;text-align:left;margin-left:24.5pt;margin-top:14.65pt;width:375.25pt;height:42.65pt;z-index:251658240" coordsize="7837,853">
            <v:group id="组合 1027" o:spid="_x0000_s1028" style="position:absolute;width:1842;height:827" coordsize="1842,82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9" type="#_x0000_t55" style="position:absolute;width:1842;height:742" o:preferrelative="t" fillcolor="#d8d8d8" strokecolor="white">
                <v:stroke miterlimit="2"/>
                <v:shadow on="t" type="perspective" color="#7f7f7f" opacity=".5" offset="1pt" offset2="-1pt,-2pt"/>
              </v:shape>
              <v:shapetype id="_x0000_t202" coordsize="21600,21600" o:spt="202" path="m,l,21600r21600,l21600,xe">
                <v:stroke joinstyle="miter"/>
                <v:path gradientshapeok="t" o:connecttype="rect"/>
              </v:shapetype>
              <v:shape id="Quad Arrow 5" o:spid="_x0000_s1030" type="#_x0000_t202" style="position:absolute;left:249;top:15;width:1289;height:812" o:preferrelative="t" stroked="f">
                <v:fill opacity="0"/>
                <v:textbox>
                  <w:txbxContent>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第一步</w:t>
                      </w:r>
                      <w:r>
                        <w:rPr>
                          <w:rFonts w:ascii="黑体" w:eastAsia="黑体" w:hAnsi="黑体" w:cs="Times"/>
                          <w:bCs/>
                          <w:color w:val="000000"/>
                          <w:szCs w:val="21"/>
                          <w:lang w:val="zh-CN"/>
                        </w:rPr>
                        <w:t xml:space="preserve">   </w:t>
                      </w:r>
                    </w:p>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报名申请</w:t>
                      </w:r>
                      <w:r>
                        <w:rPr>
                          <w:rFonts w:ascii="黑体" w:eastAsia="黑体" w:hAnsi="黑体" w:cs="Times"/>
                          <w:bCs/>
                          <w:color w:val="000000"/>
                          <w:szCs w:val="21"/>
                          <w:lang w:val="zh-CN"/>
                        </w:rPr>
                        <w:t xml:space="preserve">   </w:t>
                      </w:r>
                    </w:p>
                  </w:txbxContent>
                </v:textbox>
              </v:shape>
            </v:group>
            <v:group id="组合 1030" o:spid="_x0000_s1031" style="position:absolute;left:1993;top:22;width:1842;height:815" coordsize="1842,815">
              <v:shape id="Chevron 7" o:spid="_x0000_s1032" type="#_x0000_t55" style="position:absolute;width:1842;height:742" o:preferrelative="t" fillcolor="#d8d8d8" strokecolor="white">
                <v:stroke miterlimit="2"/>
                <v:shadow on="t" type="perspective" color="#7f7f7f" opacity=".5" offset="1pt" offset2="-1pt,-2pt"/>
              </v:shape>
              <v:shape id="Quad Arrow 8" o:spid="_x0000_s1033" type="#_x0000_t202" style="position:absolute;left:234;top:3;width:1289;height:812" o:preferrelative="t" stroked="f">
                <v:fill opacity="0"/>
                <v:textbox>
                  <w:txbxContent>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第二步</w:t>
                      </w:r>
                      <w:r>
                        <w:rPr>
                          <w:rFonts w:ascii="黑体" w:eastAsia="黑体" w:hAnsi="黑体" w:cs="Times"/>
                          <w:bCs/>
                          <w:color w:val="000000"/>
                          <w:szCs w:val="21"/>
                          <w:lang w:val="zh-CN"/>
                        </w:rPr>
                        <w:t xml:space="preserve">   </w:t>
                      </w:r>
                    </w:p>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bCs/>
                          <w:color w:val="000000"/>
                          <w:szCs w:val="21"/>
                          <w:lang w:val="zh-CN"/>
                        </w:rPr>
                        <w:t xml:space="preserve"> </w:t>
                      </w:r>
                      <w:r>
                        <w:rPr>
                          <w:rFonts w:ascii="黑体" w:eastAsia="黑体" w:hAnsi="黑体" w:cs="Times" w:hint="eastAsia"/>
                          <w:bCs/>
                          <w:color w:val="000000"/>
                          <w:szCs w:val="21"/>
                          <w:lang w:val="zh-CN"/>
                        </w:rPr>
                        <w:t>资格审核</w:t>
                      </w:r>
                    </w:p>
                  </w:txbxContent>
                </v:textbox>
              </v:shape>
            </v:group>
            <v:group id="组合 1033" o:spid="_x0000_s1034" style="position:absolute;left:3996;top:25;width:1842;height:823" coordsize="1842,823">
              <v:shape id="Chevron 10" o:spid="_x0000_s1035" type="#_x0000_t55" style="position:absolute;width:1842;height:742" o:preferrelative="t" fillcolor="#d8d8d8" strokecolor="white">
                <v:stroke miterlimit="2"/>
                <v:shadow on="t" type="perspective" color="#7f7f7f" opacity=".5" offset="1pt" offset2="-1pt,-2pt"/>
              </v:shape>
              <v:shape id="Quad Arrow 11" o:spid="_x0000_s1036" type="#_x0000_t202" style="position:absolute;left:264;top:11;width:1289;height:812" o:preferrelative="t" stroked="f">
                <v:fill opacity="0"/>
                <v:textbox>
                  <w:txbxContent>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第三步</w:t>
                      </w:r>
                      <w:r>
                        <w:rPr>
                          <w:rFonts w:ascii="黑体" w:eastAsia="黑体" w:hAnsi="黑体" w:cs="Times"/>
                          <w:bCs/>
                          <w:color w:val="000000"/>
                          <w:szCs w:val="21"/>
                          <w:lang w:val="zh-CN"/>
                        </w:rPr>
                        <w:t xml:space="preserve">    </w:t>
                      </w:r>
                    </w:p>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审核通过</w:t>
                      </w:r>
                      <w:r>
                        <w:rPr>
                          <w:rFonts w:ascii="黑体" w:eastAsia="黑体" w:hAnsi="黑体" w:cs="Times"/>
                          <w:bCs/>
                          <w:color w:val="000000"/>
                          <w:szCs w:val="21"/>
                          <w:lang w:val="zh-CN"/>
                        </w:rPr>
                        <w:t xml:space="preserve">   </w:t>
                      </w:r>
                    </w:p>
                  </w:txbxContent>
                </v:textbox>
              </v:shape>
            </v:group>
            <v:group id="组合 1036" o:spid="_x0000_s1037" style="position:absolute;left:5995;top:36;width:1842;height:817" coordsize="1842,817">
              <v:shape id="Chevron 13" o:spid="_x0000_s1038" type="#_x0000_t55" style="position:absolute;width:1842;height:742" o:preferrelative="t" fillcolor="#d8d8d8" strokecolor="white">
                <v:stroke miterlimit="2"/>
                <v:shadow on="t" type="perspective" color="#7f7f7f" opacity=".5" offset="1pt" offset2="-1pt,-2pt"/>
              </v:shape>
              <v:shape id="Quad Arrow 14" o:spid="_x0000_s1039" type="#_x0000_t202" style="position:absolute;left:299;top:5;width:1289;height:812" o:preferrelative="t" stroked="f">
                <v:fill opacity="0"/>
                <v:textbox>
                  <w:txbxContent>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hint="eastAsia"/>
                          <w:bCs/>
                          <w:color w:val="000000"/>
                          <w:szCs w:val="21"/>
                          <w:lang w:val="zh-CN"/>
                        </w:rPr>
                        <w:t>第四步</w:t>
                      </w:r>
                      <w:r>
                        <w:rPr>
                          <w:rFonts w:ascii="黑体" w:eastAsia="黑体" w:hAnsi="黑体" w:cs="Times"/>
                          <w:bCs/>
                          <w:color w:val="000000"/>
                          <w:szCs w:val="21"/>
                          <w:lang w:val="zh-CN"/>
                        </w:rPr>
                        <w:t xml:space="preserve">   </w:t>
                      </w:r>
                    </w:p>
                    <w:p w:rsidR="00D76D2F" w:rsidRDefault="00D76D2F">
                      <w:pPr>
                        <w:autoSpaceDE w:val="0"/>
                        <w:autoSpaceDN w:val="0"/>
                        <w:adjustRightInd w:val="0"/>
                        <w:jc w:val="center"/>
                        <w:rPr>
                          <w:rFonts w:ascii="黑体" w:eastAsia="黑体" w:hAnsi="黑体" w:cs="Times"/>
                          <w:bCs/>
                          <w:color w:val="000000"/>
                          <w:szCs w:val="21"/>
                          <w:lang w:val="zh-CN"/>
                        </w:rPr>
                      </w:pPr>
                      <w:r>
                        <w:rPr>
                          <w:rFonts w:ascii="黑体" w:eastAsia="黑体" w:hAnsi="黑体" w:cs="Times"/>
                          <w:bCs/>
                          <w:color w:val="000000"/>
                          <w:szCs w:val="21"/>
                          <w:lang w:val="zh-CN"/>
                        </w:rPr>
                        <w:t xml:space="preserve"> </w:t>
                      </w:r>
                      <w:r>
                        <w:rPr>
                          <w:rFonts w:ascii="黑体" w:eastAsia="黑体" w:hAnsi="黑体" w:cs="Times" w:hint="eastAsia"/>
                          <w:bCs/>
                          <w:color w:val="000000"/>
                          <w:szCs w:val="21"/>
                          <w:lang w:val="zh-CN"/>
                        </w:rPr>
                        <w:t>入学学习</w:t>
                      </w:r>
                    </w:p>
                  </w:txbxContent>
                </v:textbox>
              </v:shape>
            </v:group>
          </v:group>
        </w:pict>
      </w:r>
    </w:p>
    <w:p w:rsidR="00D76D2F" w:rsidRDefault="00D76D2F" w:rsidP="00560D17">
      <w:pPr>
        <w:pStyle w:val="p0"/>
        <w:widowControl w:val="0"/>
        <w:spacing w:beforeLines="20" w:afterLines="20" w:line="460" w:lineRule="exact"/>
        <w:rPr>
          <w:rFonts w:ascii="宋体" w:cs="宋体"/>
          <w:color w:val="2D2D2D"/>
          <w:kern w:val="2"/>
          <w:sz w:val="28"/>
          <w:szCs w:val="28"/>
        </w:rPr>
      </w:pPr>
    </w:p>
    <w:p w:rsidR="00D76D2F" w:rsidRDefault="00D76D2F" w:rsidP="00AE74CD">
      <w:pPr>
        <w:pStyle w:val="p0"/>
        <w:widowControl w:val="0"/>
        <w:spacing w:beforeLines="20" w:afterLines="20" w:line="460" w:lineRule="exact"/>
        <w:ind w:firstLineChars="150" w:firstLine="31680"/>
        <w:rPr>
          <w:rFonts w:ascii="宋体" w:cs="宋体"/>
          <w:color w:val="2D2D2D"/>
          <w:kern w:val="2"/>
          <w:sz w:val="24"/>
          <w:szCs w:val="24"/>
        </w:rPr>
      </w:pPr>
    </w:p>
    <w:p w:rsidR="00D76D2F" w:rsidRDefault="00D76D2F" w:rsidP="00AE74CD">
      <w:pPr>
        <w:spacing w:beforeLines="20" w:afterLines="20" w:line="460" w:lineRule="exact"/>
        <w:ind w:leftChars="100" w:left="31680" w:firstLineChars="200" w:firstLine="31680"/>
        <w:rPr>
          <w:rFonts w:ascii="宋体" w:cs="宋体"/>
          <w:b/>
          <w:color w:val="2D2D2D"/>
          <w:szCs w:val="21"/>
        </w:rPr>
      </w:pPr>
      <w:r>
        <w:rPr>
          <w:rFonts w:ascii="宋体" w:hAnsi="宋体" w:cs="宋体" w:hint="eastAsia"/>
          <w:b/>
          <w:color w:val="2D2D2D"/>
          <w:szCs w:val="21"/>
        </w:rPr>
        <w:t>报名需准备以下申请材料</w:t>
      </w:r>
      <w:r>
        <w:rPr>
          <w:rFonts w:ascii="宋体" w:hAnsi="宋体" w:cs="宋体"/>
          <w:b/>
          <w:color w:val="2D2D2D"/>
          <w:szCs w:val="21"/>
        </w:rPr>
        <w:t>:</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填写报名表</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学历证书复印件</w:t>
      </w:r>
      <w:r>
        <w:rPr>
          <w:rFonts w:ascii="宋体" w:hAnsi="宋体" w:cs="宋体"/>
          <w:color w:val="2D2D2D"/>
          <w:szCs w:val="21"/>
        </w:rPr>
        <w:t>2</w:t>
      </w:r>
      <w:r>
        <w:rPr>
          <w:rFonts w:ascii="宋体" w:hAnsi="宋体" w:cs="宋体" w:hint="eastAsia"/>
          <w:color w:val="2D2D2D"/>
          <w:szCs w:val="21"/>
        </w:rPr>
        <w:t>份</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身份证复印件</w:t>
      </w:r>
      <w:r>
        <w:rPr>
          <w:rFonts w:ascii="宋体" w:hAnsi="宋体" w:cs="宋体"/>
          <w:color w:val="2D2D2D"/>
          <w:szCs w:val="21"/>
        </w:rPr>
        <w:t>2</w:t>
      </w:r>
      <w:r>
        <w:rPr>
          <w:rFonts w:ascii="宋体" w:hAnsi="宋体" w:cs="宋体" w:hint="eastAsia"/>
          <w:color w:val="2D2D2D"/>
          <w:szCs w:val="21"/>
        </w:rPr>
        <w:t>份</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蓝底正面彩照</w:t>
      </w:r>
      <w:r>
        <w:rPr>
          <w:rFonts w:ascii="宋体" w:hAnsi="宋体" w:cs="宋体"/>
          <w:color w:val="2D2D2D"/>
          <w:szCs w:val="21"/>
        </w:rPr>
        <w:t>2</w:t>
      </w:r>
      <w:r>
        <w:rPr>
          <w:rFonts w:ascii="宋体" w:hAnsi="宋体" w:cs="宋体" w:hint="eastAsia"/>
          <w:color w:val="2D2D2D"/>
          <w:szCs w:val="21"/>
        </w:rPr>
        <w:t>寸</w:t>
      </w:r>
      <w:r>
        <w:rPr>
          <w:rFonts w:ascii="宋体" w:hAnsi="宋体" w:cs="宋体"/>
          <w:color w:val="2D2D2D"/>
          <w:szCs w:val="21"/>
        </w:rPr>
        <w:t>2</w:t>
      </w:r>
      <w:r>
        <w:rPr>
          <w:rFonts w:ascii="宋体" w:hAnsi="宋体" w:cs="宋体" w:hint="eastAsia"/>
          <w:color w:val="2D2D2D"/>
          <w:szCs w:val="21"/>
        </w:rPr>
        <w:t>张、</w:t>
      </w:r>
      <w:r>
        <w:rPr>
          <w:rFonts w:ascii="宋体" w:hAnsi="宋体" w:cs="宋体"/>
          <w:color w:val="2D2D2D"/>
          <w:szCs w:val="21"/>
        </w:rPr>
        <w:t>1</w:t>
      </w:r>
      <w:r>
        <w:rPr>
          <w:rFonts w:ascii="宋体" w:hAnsi="宋体" w:cs="宋体" w:hint="eastAsia"/>
          <w:color w:val="2D2D2D"/>
          <w:szCs w:val="21"/>
        </w:rPr>
        <w:t>寸</w:t>
      </w:r>
      <w:r>
        <w:rPr>
          <w:rFonts w:ascii="宋体" w:hAnsi="宋体" w:cs="宋体"/>
          <w:color w:val="2D2D2D"/>
          <w:szCs w:val="21"/>
        </w:rPr>
        <w:t>2</w:t>
      </w:r>
      <w:r>
        <w:rPr>
          <w:rFonts w:ascii="宋体" w:hAnsi="宋体" w:cs="宋体" w:hint="eastAsia"/>
          <w:color w:val="2D2D2D"/>
          <w:szCs w:val="21"/>
        </w:rPr>
        <w:t>张，共</w:t>
      </w:r>
      <w:r>
        <w:rPr>
          <w:rFonts w:ascii="宋体" w:hAnsi="宋体" w:cs="宋体"/>
          <w:color w:val="2D2D2D"/>
          <w:szCs w:val="21"/>
        </w:rPr>
        <w:t>4</w:t>
      </w:r>
      <w:r>
        <w:rPr>
          <w:rFonts w:ascii="宋体" w:hAnsi="宋体" w:cs="宋体" w:hint="eastAsia"/>
          <w:color w:val="2D2D2D"/>
          <w:szCs w:val="21"/>
        </w:rPr>
        <w:t>张</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最新公司简介</w:t>
      </w:r>
      <w:r>
        <w:rPr>
          <w:rFonts w:ascii="宋体" w:hAnsi="宋体" w:cs="宋体"/>
          <w:color w:val="2D2D2D"/>
          <w:szCs w:val="21"/>
        </w:rPr>
        <w:t>1</w:t>
      </w:r>
      <w:r>
        <w:rPr>
          <w:rFonts w:ascii="宋体" w:hAnsi="宋体" w:cs="宋体" w:hint="eastAsia"/>
          <w:color w:val="2D2D2D"/>
          <w:szCs w:val="21"/>
        </w:rPr>
        <w:t>份</w:t>
      </w:r>
    </w:p>
    <w:p w:rsidR="00D76D2F" w:rsidRDefault="00D76D2F" w:rsidP="00560D17">
      <w:pPr>
        <w:pStyle w:val="1"/>
        <w:numPr>
          <w:ilvl w:val="0"/>
          <w:numId w:val="2"/>
        </w:numPr>
        <w:spacing w:beforeLines="20" w:afterLines="20" w:line="460" w:lineRule="exact"/>
        <w:ind w:firstLineChars="0"/>
        <w:rPr>
          <w:rFonts w:ascii="宋体" w:cs="宋体"/>
          <w:color w:val="2D2D2D"/>
          <w:szCs w:val="21"/>
        </w:rPr>
      </w:pPr>
      <w:r>
        <w:rPr>
          <w:rFonts w:ascii="宋体" w:hAnsi="宋体" w:cs="宋体" w:hint="eastAsia"/>
          <w:color w:val="2D2D2D"/>
          <w:szCs w:val="21"/>
        </w:rPr>
        <w:t>名片</w:t>
      </w:r>
      <w:r>
        <w:rPr>
          <w:rFonts w:ascii="宋体" w:hAnsi="宋体" w:cs="宋体"/>
          <w:color w:val="2D2D2D"/>
          <w:szCs w:val="21"/>
        </w:rPr>
        <w:t>3</w:t>
      </w:r>
      <w:r>
        <w:rPr>
          <w:rFonts w:ascii="宋体" w:hAnsi="宋体" w:cs="宋体" w:hint="eastAsia"/>
          <w:color w:val="2D2D2D"/>
          <w:szCs w:val="21"/>
        </w:rPr>
        <w:t>张</w:t>
      </w:r>
    </w:p>
    <w:p w:rsidR="00D76D2F" w:rsidRDefault="00D76D2F" w:rsidP="00AE74CD">
      <w:pPr>
        <w:spacing w:beforeLines="20" w:afterLines="20" w:line="460" w:lineRule="exact"/>
        <w:ind w:leftChars="100" w:left="31680" w:firstLineChars="200" w:firstLine="31680"/>
        <w:rPr>
          <w:rFonts w:ascii="宋体" w:cs="宋体"/>
          <w:color w:val="2D2D2D"/>
          <w:szCs w:val="21"/>
        </w:rPr>
      </w:pPr>
      <w:r>
        <w:rPr>
          <w:rFonts w:ascii="宋体" w:hAnsi="宋体" w:cs="宋体" w:hint="eastAsia"/>
          <w:color w:val="2D2D2D"/>
          <w:szCs w:val="21"/>
        </w:rPr>
        <w:t>根据学员提供的申请资料、结合学员的工作经历、报名顺序等进行资格审核，择优录取，并向录取的学员发送入学通知书。</w:t>
      </w:r>
    </w:p>
    <w:p w:rsidR="00D76D2F" w:rsidRDefault="00D76D2F" w:rsidP="009B1B17">
      <w:pPr>
        <w:spacing w:beforeLines="20" w:afterLines="20" w:line="460" w:lineRule="exact"/>
        <w:ind w:leftChars="100" w:left="31680" w:firstLineChars="200" w:firstLine="31680"/>
        <w:rPr>
          <w:rFonts w:ascii="宋体" w:cs="宋体"/>
          <w:color w:val="2D2D2D"/>
          <w:szCs w:val="21"/>
        </w:rPr>
      </w:pPr>
      <w:r>
        <w:rPr>
          <w:rFonts w:ascii="宋体" w:hAnsi="宋体" w:cs="宋体" w:hint="eastAsia"/>
          <w:color w:val="2D2D2D"/>
          <w:szCs w:val="21"/>
        </w:rPr>
        <w:t>学员被录取后将学费汇入清华大学深圳研究生院学院账户，收到学费后即确定为正式学员，同时向学员发送入学报道须知，根据报道须知及时入学学习。</w:t>
      </w:r>
      <w:bookmarkStart w:id="6" w:name="OLE_LINK1"/>
      <w:bookmarkStart w:id="7" w:name="OLE_LINK2"/>
    </w:p>
    <w:p w:rsidR="00D76D2F" w:rsidRDefault="00D76D2F" w:rsidP="00560D17">
      <w:pPr>
        <w:spacing w:beforeLines="20" w:afterLines="20" w:line="460" w:lineRule="exact"/>
        <w:rPr>
          <w:rFonts w:ascii="宋体" w:cs="宋体"/>
          <w:b/>
          <w:color w:val="FF0000"/>
          <w:szCs w:val="21"/>
        </w:rPr>
      </w:pPr>
      <w:r>
        <w:rPr>
          <w:rFonts w:ascii="宋体" w:hAnsi="宋体" w:cs="宋体" w:hint="eastAsia"/>
          <w:b/>
          <w:color w:val="FF0000"/>
          <w:szCs w:val="21"/>
        </w:rPr>
        <w:t>【教学服务】</w:t>
      </w:r>
    </w:p>
    <w:p w:rsidR="00D76D2F" w:rsidRDefault="00D76D2F" w:rsidP="00560D17">
      <w:pPr>
        <w:pStyle w:val="1"/>
        <w:numPr>
          <w:ilvl w:val="0"/>
          <w:numId w:val="3"/>
        </w:numPr>
        <w:spacing w:beforeLines="20" w:afterLines="20" w:line="460" w:lineRule="exact"/>
        <w:ind w:firstLineChars="0"/>
        <w:rPr>
          <w:rFonts w:ascii="宋体" w:cs="宋体"/>
          <w:color w:val="2D2D2D"/>
          <w:szCs w:val="21"/>
        </w:rPr>
      </w:pPr>
      <w:r>
        <w:rPr>
          <w:rFonts w:ascii="宋体" w:hAnsi="宋体" w:cs="宋体" w:hint="eastAsia"/>
          <w:color w:val="2D2D2D"/>
          <w:szCs w:val="21"/>
        </w:rPr>
        <w:t>新生入学发放高级学习用品</w:t>
      </w:r>
    </w:p>
    <w:p w:rsidR="00D76D2F" w:rsidRDefault="00D76D2F" w:rsidP="00560D17">
      <w:pPr>
        <w:pStyle w:val="1"/>
        <w:numPr>
          <w:ilvl w:val="0"/>
          <w:numId w:val="3"/>
        </w:numPr>
        <w:spacing w:beforeLines="20" w:afterLines="20" w:line="460" w:lineRule="exact"/>
        <w:ind w:firstLineChars="0"/>
        <w:rPr>
          <w:rFonts w:ascii="宋体" w:cs="宋体"/>
          <w:color w:val="2D2D2D"/>
          <w:szCs w:val="21"/>
        </w:rPr>
      </w:pPr>
      <w:r>
        <w:rPr>
          <w:rFonts w:ascii="宋体" w:hAnsi="宋体" w:cs="宋体" w:hint="eastAsia"/>
          <w:color w:val="2D2D2D"/>
          <w:szCs w:val="21"/>
        </w:rPr>
        <w:t>课间提供茶点、水果</w:t>
      </w:r>
    </w:p>
    <w:p w:rsidR="00D76D2F" w:rsidRDefault="00D76D2F" w:rsidP="00560D17">
      <w:pPr>
        <w:pStyle w:val="1"/>
        <w:numPr>
          <w:ilvl w:val="0"/>
          <w:numId w:val="3"/>
        </w:numPr>
        <w:spacing w:beforeLines="20" w:afterLines="20" w:line="460" w:lineRule="exact"/>
        <w:ind w:firstLineChars="0"/>
        <w:rPr>
          <w:rFonts w:ascii="宋体" w:cs="宋体"/>
          <w:color w:val="2D2D2D"/>
          <w:szCs w:val="21"/>
        </w:rPr>
      </w:pPr>
      <w:r>
        <w:rPr>
          <w:rFonts w:ascii="宋体" w:hAnsi="宋体" w:cs="宋体" w:hint="eastAsia"/>
          <w:color w:val="2D2D2D"/>
          <w:szCs w:val="21"/>
        </w:rPr>
        <w:t>班级配专职班主任，全程跟班协助教学管理及教务服务</w:t>
      </w:r>
    </w:p>
    <w:p w:rsidR="00D76D2F" w:rsidRDefault="00D76D2F" w:rsidP="00560D17">
      <w:pPr>
        <w:pStyle w:val="1"/>
        <w:numPr>
          <w:ilvl w:val="0"/>
          <w:numId w:val="3"/>
        </w:numPr>
        <w:spacing w:beforeLines="20" w:afterLines="20" w:line="460" w:lineRule="exact"/>
        <w:ind w:firstLineChars="0"/>
        <w:rPr>
          <w:rFonts w:ascii="宋体" w:cs="宋体"/>
          <w:color w:val="2D2D2D"/>
          <w:szCs w:val="21"/>
        </w:rPr>
      </w:pPr>
      <w:r>
        <w:rPr>
          <w:rFonts w:ascii="宋体" w:hAnsi="宋体" w:cs="宋体" w:hint="eastAsia"/>
          <w:color w:val="2D2D2D"/>
          <w:szCs w:val="21"/>
        </w:rPr>
        <w:t>班级成立班委会</w:t>
      </w:r>
    </w:p>
    <w:p w:rsidR="00D76D2F" w:rsidRDefault="00D76D2F" w:rsidP="00560D17">
      <w:pPr>
        <w:pStyle w:val="1"/>
        <w:numPr>
          <w:ilvl w:val="0"/>
          <w:numId w:val="3"/>
        </w:numPr>
        <w:spacing w:beforeLines="20" w:afterLines="20" w:line="460" w:lineRule="exact"/>
        <w:ind w:firstLineChars="0"/>
        <w:rPr>
          <w:rFonts w:ascii="宋体" w:cs="宋体"/>
          <w:color w:val="2D2D2D"/>
          <w:szCs w:val="21"/>
        </w:rPr>
      </w:pPr>
      <w:r>
        <w:rPr>
          <w:rFonts w:ascii="宋体" w:hAnsi="宋体" w:cs="宋体" w:hint="eastAsia"/>
          <w:color w:val="2D2D2D"/>
          <w:szCs w:val="21"/>
        </w:rPr>
        <w:t>定期组织班级活动，丰富学习生活</w:t>
      </w:r>
    </w:p>
    <w:bookmarkEnd w:id="6"/>
    <w:bookmarkEnd w:id="7"/>
    <w:p w:rsidR="00D76D2F" w:rsidRDefault="00D76D2F" w:rsidP="00560D17">
      <w:pPr>
        <w:spacing w:beforeLines="68"/>
        <w:rPr>
          <w:rFonts w:ascii="宋体" w:cs="宋体"/>
          <w:b/>
          <w:color w:val="FF0000"/>
          <w:sz w:val="36"/>
          <w:szCs w:val="36"/>
        </w:rPr>
      </w:pPr>
    </w:p>
    <w:p w:rsidR="00D76D2F" w:rsidRDefault="00D76D2F" w:rsidP="00560D17">
      <w:pPr>
        <w:spacing w:beforeLines="68"/>
        <w:rPr>
          <w:rFonts w:ascii="宋体" w:cs="宋体"/>
          <w:b/>
          <w:color w:val="FF0000"/>
          <w:sz w:val="36"/>
          <w:szCs w:val="36"/>
        </w:rPr>
      </w:pPr>
      <w:r>
        <w:rPr>
          <w:rFonts w:ascii="宋体" w:hAnsi="宋体" w:cs="宋体"/>
          <w:b/>
          <w:color w:val="FF0000"/>
          <w:sz w:val="36"/>
          <w:szCs w:val="36"/>
        </w:rPr>
        <w:t xml:space="preserve">          </w:t>
      </w:r>
      <w:r>
        <w:rPr>
          <w:rFonts w:ascii="宋体" w:hAnsi="宋体" w:cs="宋体" w:hint="eastAsia"/>
          <w:b/>
          <w:color w:val="FF0000"/>
          <w:sz w:val="36"/>
          <w:szCs w:val="36"/>
        </w:rPr>
        <w:t>首席财务官、总裁高端研修班报名表</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
        <w:gridCol w:w="31"/>
        <w:gridCol w:w="1361"/>
        <w:gridCol w:w="169"/>
        <w:gridCol w:w="999"/>
        <w:gridCol w:w="531"/>
        <w:gridCol w:w="121"/>
        <w:gridCol w:w="1409"/>
        <w:gridCol w:w="1049"/>
        <w:gridCol w:w="481"/>
        <w:gridCol w:w="543"/>
        <w:gridCol w:w="988"/>
      </w:tblGrid>
      <w:tr w:rsidR="00D76D2F">
        <w:trPr>
          <w:trHeight w:val="354"/>
          <w:jc w:val="center"/>
        </w:trPr>
        <w:tc>
          <w:tcPr>
            <w:tcW w:w="9181" w:type="dxa"/>
            <w:gridSpan w:val="12"/>
            <w:shd w:val="clear" w:color="auto" w:fill="FFFFCC"/>
          </w:tcPr>
          <w:p w:rsidR="00D76D2F" w:rsidRDefault="00D76D2F" w:rsidP="00D76D2F">
            <w:pPr>
              <w:spacing w:beforeLines="20" w:afterLines="20" w:line="380" w:lineRule="exact"/>
              <w:ind w:firstLineChars="98" w:firstLine="31680"/>
              <w:rPr>
                <w:rFonts w:ascii="宋体"/>
                <w:b/>
                <w:bCs/>
                <w:color w:val="000000"/>
                <w:szCs w:val="21"/>
              </w:rPr>
            </w:pPr>
            <w:r>
              <w:rPr>
                <w:rFonts w:ascii="宋体" w:hAnsi="宋体" w:hint="eastAsia"/>
                <w:b/>
                <w:bCs/>
                <w:color w:val="000000"/>
                <w:szCs w:val="21"/>
              </w:rPr>
              <w:t>个人信息</w:t>
            </w:r>
          </w:p>
        </w:tc>
      </w:tr>
      <w:tr w:rsidR="00D76D2F">
        <w:trPr>
          <w:trHeight w:val="463"/>
          <w:jc w:val="center"/>
        </w:trPr>
        <w:tc>
          <w:tcPr>
            <w:tcW w:w="1530" w:type="dxa"/>
            <w:gridSpan w:val="2"/>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学员姓名</w:t>
            </w:r>
          </w:p>
        </w:tc>
        <w:tc>
          <w:tcPr>
            <w:tcW w:w="1530" w:type="dxa"/>
            <w:gridSpan w:val="2"/>
          </w:tcPr>
          <w:p w:rsidR="00D76D2F" w:rsidRDefault="00D76D2F" w:rsidP="00560D17">
            <w:pPr>
              <w:spacing w:beforeLines="20" w:afterLines="20" w:line="380" w:lineRule="exact"/>
              <w:jc w:val="center"/>
              <w:rPr>
                <w:rFonts w:ascii="宋体"/>
                <w:bCs/>
                <w:color w:val="000000"/>
                <w:szCs w:val="21"/>
              </w:rPr>
            </w:pPr>
          </w:p>
        </w:tc>
        <w:tc>
          <w:tcPr>
            <w:tcW w:w="1530" w:type="dxa"/>
            <w:gridSpan w:val="2"/>
          </w:tcPr>
          <w:p w:rsidR="00D76D2F" w:rsidRDefault="00D76D2F" w:rsidP="00560D17">
            <w:pPr>
              <w:spacing w:beforeLines="20" w:afterLines="20" w:line="380" w:lineRule="exact"/>
              <w:jc w:val="center"/>
              <w:rPr>
                <w:rFonts w:ascii="宋体"/>
                <w:bCs/>
                <w:szCs w:val="21"/>
              </w:rPr>
            </w:pPr>
            <w:r>
              <w:rPr>
                <w:rFonts w:ascii="宋体" w:hAnsi="宋体" w:hint="eastAsia"/>
                <w:bCs/>
                <w:szCs w:val="21"/>
              </w:rPr>
              <w:t>性</w:t>
            </w:r>
            <w:r>
              <w:rPr>
                <w:rFonts w:ascii="宋体" w:hAnsi="宋体"/>
                <w:bCs/>
                <w:szCs w:val="21"/>
              </w:rPr>
              <w:t xml:space="preserve">    </w:t>
            </w:r>
            <w:r>
              <w:rPr>
                <w:rFonts w:ascii="宋体" w:hAnsi="宋体" w:hint="eastAsia"/>
                <w:bCs/>
                <w:szCs w:val="21"/>
              </w:rPr>
              <w:t>别</w:t>
            </w:r>
          </w:p>
        </w:tc>
        <w:tc>
          <w:tcPr>
            <w:tcW w:w="1530" w:type="dxa"/>
            <w:gridSpan w:val="2"/>
          </w:tcPr>
          <w:p w:rsidR="00D76D2F" w:rsidRDefault="00D76D2F" w:rsidP="00560D17">
            <w:pPr>
              <w:spacing w:beforeLines="20" w:afterLines="20" w:line="380" w:lineRule="exact"/>
              <w:jc w:val="center"/>
              <w:rPr>
                <w:rFonts w:ascii="宋体"/>
                <w:bCs/>
                <w:szCs w:val="21"/>
              </w:rPr>
            </w:pPr>
          </w:p>
        </w:tc>
        <w:tc>
          <w:tcPr>
            <w:tcW w:w="1530" w:type="dxa"/>
            <w:gridSpan w:val="2"/>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职</w:t>
            </w:r>
            <w:r>
              <w:rPr>
                <w:rFonts w:ascii="宋体" w:hAnsi="宋体"/>
                <w:bCs/>
                <w:color w:val="000000"/>
                <w:szCs w:val="21"/>
              </w:rPr>
              <w:t xml:space="preserve">    </w:t>
            </w:r>
            <w:r>
              <w:rPr>
                <w:rFonts w:ascii="宋体" w:hAnsi="宋体" w:hint="eastAsia"/>
                <w:bCs/>
                <w:color w:val="000000"/>
                <w:szCs w:val="21"/>
              </w:rPr>
              <w:t>务</w:t>
            </w:r>
          </w:p>
        </w:tc>
        <w:tc>
          <w:tcPr>
            <w:tcW w:w="1531" w:type="dxa"/>
            <w:gridSpan w:val="2"/>
          </w:tcPr>
          <w:p w:rsidR="00D76D2F" w:rsidRDefault="00D76D2F" w:rsidP="00560D17">
            <w:pPr>
              <w:spacing w:beforeLines="20" w:afterLines="20" w:line="380" w:lineRule="exact"/>
              <w:jc w:val="center"/>
              <w:rPr>
                <w:rFonts w:ascii="宋体"/>
                <w:bCs/>
                <w:color w:val="000000"/>
                <w:szCs w:val="21"/>
              </w:rPr>
            </w:pPr>
          </w:p>
        </w:tc>
      </w:tr>
      <w:tr w:rsidR="00D76D2F">
        <w:trPr>
          <w:trHeight w:val="463"/>
          <w:jc w:val="center"/>
        </w:trPr>
        <w:tc>
          <w:tcPr>
            <w:tcW w:w="1530" w:type="dxa"/>
            <w:gridSpan w:val="2"/>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民</w:t>
            </w:r>
            <w:r>
              <w:rPr>
                <w:rFonts w:ascii="宋体" w:hAnsi="宋体"/>
                <w:bCs/>
                <w:color w:val="000000"/>
                <w:szCs w:val="21"/>
              </w:rPr>
              <w:t xml:space="preserve">    </w:t>
            </w:r>
            <w:r>
              <w:rPr>
                <w:rFonts w:ascii="宋体" w:hAnsi="宋体" w:hint="eastAsia"/>
                <w:bCs/>
                <w:color w:val="000000"/>
                <w:szCs w:val="21"/>
              </w:rPr>
              <w:t>族</w:t>
            </w:r>
          </w:p>
        </w:tc>
        <w:tc>
          <w:tcPr>
            <w:tcW w:w="1530" w:type="dxa"/>
            <w:gridSpan w:val="2"/>
          </w:tcPr>
          <w:p w:rsidR="00D76D2F" w:rsidRDefault="00D76D2F" w:rsidP="00560D17">
            <w:pPr>
              <w:spacing w:beforeLines="20" w:afterLines="20" w:line="380" w:lineRule="exact"/>
              <w:jc w:val="center"/>
              <w:rPr>
                <w:rFonts w:ascii="宋体"/>
                <w:bCs/>
                <w:color w:val="000000"/>
                <w:szCs w:val="21"/>
              </w:rPr>
            </w:pPr>
          </w:p>
        </w:tc>
        <w:tc>
          <w:tcPr>
            <w:tcW w:w="1530" w:type="dxa"/>
            <w:gridSpan w:val="2"/>
          </w:tcPr>
          <w:p w:rsidR="00D76D2F" w:rsidRDefault="00D76D2F" w:rsidP="00560D17">
            <w:pPr>
              <w:spacing w:beforeLines="20" w:afterLines="20" w:line="380" w:lineRule="exact"/>
              <w:jc w:val="center"/>
              <w:rPr>
                <w:rFonts w:ascii="宋体"/>
                <w:bCs/>
                <w:szCs w:val="21"/>
              </w:rPr>
            </w:pPr>
            <w:r>
              <w:rPr>
                <w:rFonts w:ascii="宋体" w:hAnsi="宋体" w:hint="eastAsia"/>
                <w:bCs/>
                <w:szCs w:val="21"/>
              </w:rPr>
              <w:t>出生日期</w:t>
            </w:r>
          </w:p>
        </w:tc>
        <w:tc>
          <w:tcPr>
            <w:tcW w:w="1530" w:type="dxa"/>
            <w:gridSpan w:val="2"/>
          </w:tcPr>
          <w:p w:rsidR="00D76D2F" w:rsidRDefault="00D76D2F" w:rsidP="00560D17">
            <w:pPr>
              <w:spacing w:beforeLines="20" w:afterLines="20" w:line="380" w:lineRule="exact"/>
              <w:jc w:val="center"/>
              <w:rPr>
                <w:rFonts w:ascii="宋体"/>
                <w:bCs/>
                <w:szCs w:val="21"/>
              </w:rPr>
            </w:pPr>
          </w:p>
        </w:tc>
        <w:tc>
          <w:tcPr>
            <w:tcW w:w="1530" w:type="dxa"/>
            <w:gridSpan w:val="2"/>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最高学历</w:t>
            </w:r>
          </w:p>
        </w:tc>
        <w:tc>
          <w:tcPr>
            <w:tcW w:w="1531" w:type="dxa"/>
            <w:gridSpan w:val="2"/>
          </w:tcPr>
          <w:p w:rsidR="00D76D2F" w:rsidRDefault="00D76D2F" w:rsidP="00560D17">
            <w:pPr>
              <w:spacing w:beforeLines="20" w:afterLines="20" w:line="380" w:lineRule="exact"/>
              <w:jc w:val="center"/>
              <w:rPr>
                <w:rFonts w:ascii="宋体"/>
                <w:bCs/>
                <w:color w:val="000000"/>
                <w:szCs w:val="21"/>
              </w:rPr>
            </w:pPr>
          </w:p>
        </w:tc>
      </w:tr>
      <w:tr w:rsidR="00D76D2F">
        <w:trPr>
          <w:trHeight w:val="392"/>
          <w:jc w:val="center"/>
        </w:trPr>
        <w:tc>
          <w:tcPr>
            <w:tcW w:w="1530" w:type="dxa"/>
            <w:gridSpan w:val="2"/>
            <w:shd w:val="clear" w:color="auto" w:fill="FFFFCC"/>
          </w:tcPr>
          <w:p w:rsidR="00D76D2F" w:rsidRDefault="00D76D2F" w:rsidP="00560D17">
            <w:pPr>
              <w:spacing w:beforeLines="20" w:afterLines="20" w:line="380" w:lineRule="exact"/>
              <w:jc w:val="center"/>
              <w:rPr>
                <w:rFonts w:ascii="宋体"/>
                <w:bCs/>
                <w:color w:val="000000"/>
                <w:szCs w:val="21"/>
              </w:rPr>
            </w:pPr>
            <w:r>
              <w:rPr>
                <w:rFonts w:ascii="宋体" w:hAnsi="宋体" w:hint="eastAsia"/>
                <w:bCs/>
                <w:szCs w:val="21"/>
              </w:rPr>
              <w:t>办公电话</w:t>
            </w:r>
          </w:p>
        </w:tc>
        <w:tc>
          <w:tcPr>
            <w:tcW w:w="1530" w:type="dxa"/>
            <w:gridSpan w:val="2"/>
            <w:vAlign w:val="center"/>
          </w:tcPr>
          <w:p w:rsidR="00D76D2F" w:rsidRDefault="00D76D2F" w:rsidP="00D76D2F">
            <w:pPr>
              <w:spacing w:beforeLines="20" w:afterLines="20" w:line="380" w:lineRule="exact"/>
              <w:ind w:firstLineChars="100" w:firstLine="31680"/>
              <w:jc w:val="center"/>
              <w:rPr>
                <w:rFonts w:ascii="宋体"/>
                <w:bCs/>
                <w:color w:val="000000"/>
                <w:szCs w:val="21"/>
              </w:rPr>
            </w:pPr>
          </w:p>
        </w:tc>
        <w:tc>
          <w:tcPr>
            <w:tcW w:w="1530" w:type="dxa"/>
            <w:gridSpan w:val="2"/>
            <w:vAlign w:val="center"/>
          </w:tcPr>
          <w:p w:rsidR="00D76D2F" w:rsidRDefault="00D76D2F" w:rsidP="00560D17">
            <w:pPr>
              <w:spacing w:beforeLines="20" w:afterLines="20" w:line="380" w:lineRule="exact"/>
              <w:jc w:val="center"/>
              <w:rPr>
                <w:rFonts w:ascii="宋体"/>
                <w:bCs/>
                <w:szCs w:val="21"/>
              </w:rPr>
            </w:pPr>
            <w:r>
              <w:rPr>
                <w:rFonts w:ascii="宋体" w:hAnsi="宋体" w:hint="eastAsia"/>
                <w:bCs/>
                <w:color w:val="000000"/>
                <w:szCs w:val="21"/>
              </w:rPr>
              <w:t>手</w:t>
            </w:r>
            <w:r>
              <w:rPr>
                <w:rFonts w:ascii="宋体" w:hAnsi="宋体"/>
                <w:bCs/>
                <w:color w:val="000000"/>
                <w:szCs w:val="21"/>
              </w:rPr>
              <w:t xml:space="preserve">    </w:t>
            </w:r>
            <w:r>
              <w:rPr>
                <w:rFonts w:ascii="宋体" w:hAnsi="宋体" w:hint="eastAsia"/>
                <w:bCs/>
                <w:color w:val="000000"/>
                <w:szCs w:val="21"/>
              </w:rPr>
              <w:t>机</w:t>
            </w:r>
          </w:p>
        </w:tc>
        <w:tc>
          <w:tcPr>
            <w:tcW w:w="1530" w:type="dxa"/>
            <w:gridSpan w:val="2"/>
            <w:vAlign w:val="center"/>
          </w:tcPr>
          <w:p w:rsidR="00D76D2F" w:rsidRDefault="00D76D2F" w:rsidP="00D76D2F">
            <w:pPr>
              <w:spacing w:beforeLines="20" w:afterLines="20" w:line="380" w:lineRule="exact"/>
              <w:ind w:firstLineChars="49" w:firstLine="31680"/>
              <w:jc w:val="center"/>
              <w:rPr>
                <w:rFonts w:ascii="宋体"/>
                <w:bCs/>
                <w:szCs w:val="21"/>
              </w:rPr>
            </w:pPr>
          </w:p>
        </w:tc>
        <w:tc>
          <w:tcPr>
            <w:tcW w:w="1530" w:type="dxa"/>
            <w:gridSpan w:val="2"/>
            <w:vAlign w:val="center"/>
          </w:tcPr>
          <w:p w:rsidR="00D76D2F" w:rsidRDefault="00D76D2F" w:rsidP="00560D17">
            <w:pPr>
              <w:spacing w:beforeLines="20" w:afterLines="20" w:line="380" w:lineRule="exact"/>
              <w:jc w:val="center"/>
              <w:rPr>
                <w:rFonts w:ascii="宋体"/>
                <w:bCs/>
                <w:color w:val="000000"/>
                <w:szCs w:val="21"/>
              </w:rPr>
            </w:pPr>
            <w:r>
              <w:rPr>
                <w:rFonts w:ascii="宋体" w:hAnsi="宋体"/>
                <w:bCs/>
                <w:color w:val="000000"/>
                <w:szCs w:val="21"/>
              </w:rPr>
              <w:t>E-mail</w:t>
            </w:r>
          </w:p>
        </w:tc>
        <w:tc>
          <w:tcPr>
            <w:tcW w:w="1531" w:type="dxa"/>
            <w:gridSpan w:val="2"/>
            <w:vAlign w:val="center"/>
          </w:tcPr>
          <w:p w:rsidR="00D76D2F" w:rsidRDefault="00D76D2F" w:rsidP="00D76D2F">
            <w:pPr>
              <w:spacing w:beforeLines="20" w:afterLines="20" w:line="380" w:lineRule="exact"/>
              <w:ind w:firstLineChars="200" w:firstLine="31680"/>
              <w:jc w:val="center"/>
              <w:rPr>
                <w:rFonts w:ascii="宋体"/>
                <w:bCs/>
                <w:color w:val="000000"/>
                <w:szCs w:val="21"/>
              </w:rPr>
            </w:pPr>
          </w:p>
        </w:tc>
      </w:tr>
      <w:tr w:rsidR="00D76D2F">
        <w:trPr>
          <w:trHeight w:val="392"/>
          <w:jc w:val="center"/>
        </w:trPr>
        <w:tc>
          <w:tcPr>
            <w:tcW w:w="9181" w:type="dxa"/>
            <w:gridSpan w:val="12"/>
            <w:shd w:val="clear" w:color="auto" w:fill="FFFFCC"/>
          </w:tcPr>
          <w:p w:rsidR="00D76D2F" w:rsidRDefault="00D76D2F" w:rsidP="00D76D2F">
            <w:pPr>
              <w:spacing w:beforeLines="20" w:afterLines="20" w:line="380" w:lineRule="exact"/>
              <w:ind w:firstLineChars="98" w:firstLine="31680"/>
              <w:rPr>
                <w:rFonts w:ascii="宋体"/>
                <w:bCs/>
                <w:color w:val="000000"/>
                <w:szCs w:val="21"/>
              </w:rPr>
            </w:pPr>
            <w:r>
              <w:rPr>
                <w:rFonts w:ascii="宋体" w:hAnsi="宋体" w:hint="eastAsia"/>
                <w:b/>
                <w:bCs/>
                <w:color w:val="000000"/>
                <w:szCs w:val="21"/>
              </w:rPr>
              <w:t>单位信息</w:t>
            </w:r>
          </w:p>
        </w:tc>
      </w:tr>
      <w:tr w:rsidR="00D76D2F">
        <w:trPr>
          <w:trHeight w:val="371"/>
          <w:jc w:val="center"/>
        </w:trPr>
        <w:tc>
          <w:tcPr>
            <w:tcW w:w="1499" w:type="dxa"/>
            <w:shd w:val="clear" w:color="auto" w:fill="FFFFCC"/>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单位名称</w:t>
            </w:r>
          </w:p>
        </w:tc>
        <w:tc>
          <w:tcPr>
            <w:tcW w:w="7682" w:type="dxa"/>
            <w:gridSpan w:val="11"/>
          </w:tcPr>
          <w:p w:rsidR="00D76D2F" w:rsidRDefault="00D76D2F" w:rsidP="00560D17">
            <w:pPr>
              <w:spacing w:beforeLines="20" w:afterLines="20" w:line="380" w:lineRule="exact"/>
              <w:jc w:val="center"/>
              <w:rPr>
                <w:rFonts w:ascii="宋体"/>
                <w:bCs/>
                <w:color w:val="000000"/>
                <w:szCs w:val="21"/>
              </w:rPr>
            </w:pPr>
          </w:p>
        </w:tc>
      </w:tr>
      <w:tr w:rsidR="00D76D2F">
        <w:trPr>
          <w:trHeight w:val="577"/>
          <w:jc w:val="center"/>
        </w:trPr>
        <w:tc>
          <w:tcPr>
            <w:tcW w:w="1499" w:type="dxa"/>
            <w:shd w:val="clear" w:color="auto" w:fill="FFFFCC"/>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单位性质</w:t>
            </w:r>
          </w:p>
        </w:tc>
        <w:tc>
          <w:tcPr>
            <w:tcW w:w="7682" w:type="dxa"/>
            <w:gridSpan w:val="11"/>
          </w:tcPr>
          <w:p w:rsidR="00D76D2F" w:rsidRDefault="00D76D2F" w:rsidP="00D76D2F">
            <w:pPr>
              <w:spacing w:beforeLines="20" w:afterLines="20" w:line="380" w:lineRule="exact"/>
              <w:ind w:firstLineChars="50" w:firstLine="31680"/>
              <w:rPr>
                <w:rFonts w:ascii="宋体"/>
                <w:bCs/>
                <w:color w:val="000000"/>
                <w:szCs w:val="21"/>
              </w:rPr>
            </w:pPr>
            <w:r>
              <w:rPr>
                <w:rFonts w:ascii="宋体" w:hAnsi="宋体" w:hint="eastAsia"/>
                <w:bCs/>
                <w:sz w:val="20"/>
                <w:szCs w:val="20"/>
              </w:rPr>
              <w:t>□政府机构</w:t>
            </w:r>
            <w:r>
              <w:rPr>
                <w:rFonts w:ascii="宋体" w:hAnsi="宋体"/>
                <w:bCs/>
                <w:sz w:val="20"/>
                <w:szCs w:val="20"/>
              </w:rPr>
              <w:t xml:space="preserve">  </w:t>
            </w:r>
            <w:r>
              <w:rPr>
                <w:rFonts w:ascii="宋体" w:hAnsi="宋体" w:hint="eastAsia"/>
                <w:bCs/>
                <w:sz w:val="20"/>
                <w:szCs w:val="20"/>
              </w:rPr>
              <w:t>□国有企业</w:t>
            </w:r>
            <w:r>
              <w:rPr>
                <w:rFonts w:ascii="宋体" w:hAnsi="宋体"/>
                <w:bCs/>
                <w:sz w:val="20"/>
                <w:szCs w:val="20"/>
              </w:rPr>
              <w:t xml:space="preserve">   </w:t>
            </w:r>
            <w:r>
              <w:rPr>
                <w:rFonts w:ascii="宋体" w:hAnsi="宋体" w:hint="eastAsia"/>
                <w:bCs/>
                <w:sz w:val="20"/>
                <w:szCs w:val="20"/>
              </w:rPr>
              <w:t>□民营企业</w:t>
            </w:r>
            <w:r>
              <w:rPr>
                <w:rFonts w:ascii="宋体" w:hAnsi="宋体"/>
                <w:bCs/>
                <w:sz w:val="20"/>
                <w:szCs w:val="20"/>
              </w:rPr>
              <w:t xml:space="preserve">  </w:t>
            </w:r>
            <w:r>
              <w:rPr>
                <w:rFonts w:ascii="宋体" w:hAnsi="宋体" w:hint="eastAsia"/>
                <w:bCs/>
                <w:sz w:val="20"/>
                <w:szCs w:val="20"/>
              </w:rPr>
              <w:t>□外资企业</w:t>
            </w:r>
            <w:r>
              <w:rPr>
                <w:rFonts w:ascii="宋体" w:hAnsi="宋体"/>
                <w:bCs/>
                <w:sz w:val="20"/>
                <w:szCs w:val="20"/>
              </w:rPr>
              <w:t xml:space="preserve">  </w:t>
            </w:r>
            <w:r>
              <w:rPr>
                <w:rFonts w:ascii="宋体" w:hAnsi="宋体" w:hint="eastAsia"/>
                <w:bCs/>
                <w:sz w:val="20"/>
                <w:szCs w:val="20"/>
              </w:rPr>
              <w:t>□其它</w:t>
            </w:r>
            <w:r>
              <w:rPr>
                <w:rFonts w:ascii="宋体" w:hAnsi="宋体"/>
                <w:bCs/>
                <w:sz w:val="20"/>
                <w:szCs w:val="20"/>
              </w:rPr>
              <w:t>(</w:t>
            </w:r>
            <w:r>
              <w:rPr>
                <w:rFonts w:ascii="宋体" w:hAnsi="宋体" w:hint="eastAsia"/>
                <w:bCs/>
                <w:sz w:val="20"/>
                <w:szCs w:val="20"/>
              </w:rPr>
              <w:t>请注明</w:t>
            </w:r>
            <w:r>
              <w:rPr>
                <w:rFonts w:ascii="宋体" w:hAnsi="宋体"/>
                <w:bCs/>
                <w:sz w:val="20"/>
                <w:szCs w:val="20"/>
              </w:rPr>
              <w:t>):</w:t>
            </w:r>
          </w:p>
        </w:tc>
      </w:tr>
      <w:tr w:rsidR="00D76D2F">
        <w:trPr>
          <w:trHeight w:val="577"/>
          <w:jc w:val="center"/>
        </w:trPr>
        <w:tc>
          <w:tcPr>
            <w:tcW w:w="1499" w:type="dxa"/>
            <w:shd w:val="clear" w:color="auto" w:fill="FFFFCC"/>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年营业额</w:t>
            </w:r>
          </w:p>
        </w:tc>
        <w:tc>
          <w:tcPr>
            <w:tcW w:w="2560" w:type="dxa"/>
            <w:gridSpan w:val="4"/>
          </w:tcPr>
          <w:p w:rsidR="00D76D2F" w:rsidRDefault="00D76D2F" w:rsidP="00560D17">
            <w:pPr>
              <w:spacing w:beforeLines="20" w:afterLines="20" w:line="380" w:lineRule="exact"/>
              <w:jc w:val="center"/>
              <w:rPr>
                <w:rFonts w:ascii="宋体"/>
                <w:bCs/>
                <w:color w:val="000000"/>
                <w:szCs w:val="21"/>
              </w:rPr>
            </w:pPr>
          </w:p>
        </w:tc>
        <w:tc>
          <w:tcPr>
            <w:tcW w:w="2061" w:type="dxa"/>
            <w:gridSpan w:val="3"/>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员工人数</w:t>
            </w:r>
          </w:p>
        </w:tc>
        <w:tc>
          <w:tcPr>
            <w:tcW w:w="3061" w:type="dxa"/>
            <w:gridSpan w:val="4"/>
          </w:tcPr>
          <w:p w:rsidR="00D76D2F" w:rsidRDefault="00D76D2F" w:rsidP="00560D17">
            <w:pPr>
              <w:spacing w:beforeLines="20" w:afterLines="20" w:line="380" w:lineRule="exact"/>
              <w:jc w:val="center"/>
              <w:rPr>
                <w:rFonts w:ascii="宋体"/>
                <w:bCs/>
                <w:color w:val="000000"/>
                <w:szCs w:val="21"/>
              </w:rPr>
            </w:pPr>
          </w:p>
        </w:tc>
      </w:tr>
      <w:tr w:rsidR="00D76D2F">
        <w:trPr>
          <w:trHeight w:val="517"/>
          <w:jc w:val="center"/>
        </w:trPr>
        <w:tc>
          <w:tcPr>
            <w:tcW w:w="1499" w:type="dxa"/>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经营范围</w:t>
            </w:r>
          </w:p>
        </w:tc>
        <w:tc>
          <w:tcPr>
            <w:tcW w:w="7682" w:type="dxa"/>
            <w:gridSpan w:val="11"/>
            <w:vAlign w:val="center"/>
          </w:tcPr>
          <w:p w:rsidR="00D76D2F" w:rsidRDefault="00D76D2F" w:rsidP="00560D17">
            <w:pPr>
              <w:spacing w:beforeLines="20" w:afterLines="20" w:line="380" w:lineRule="exact"/>
              <w:rPr>
                <w:rFonts w:ascii="宋体"/>
                <w:bCs/>
                <w:color w:val="000000"/>
                <w:szCs w:val="21"/>
              </w:rPr>
            </w:pPr>
          </w:p>
        </w:tc>
      </w:tr>
      <w:tr w:rsidR="00D76D2F">
        <w:trPr>
          <w:trHeight w:val="517"/>
          <w:jc w:val="center"/>
        </w:trPr>
        <w:tc>
          <w:tcPr>
            <w:tcW w:w="1499" w:type="dxa"/>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公司网址</w:t>
            </w:r>
          </w:p>
        </w:tc>
        <w:tc>
          <w:tcPr>
            <w:tcW w:w="2560" w:type="dxa"/>
            <w:gridSpan w:val="4"/>
            <w:vAlign w:val="center"/>
          </w:tcPr>
          <w:p w:rsidR="00D76D2F" w:rsidRDefault="00D76D2F" w:rsidP="00560D17">
            <w:pPr>
              <w:spacing w:beforeLines="20" w:afterLines="20" w:line="380" w:lineRule="exact"/>
              <w:rPr>
                <w:rFonts w:ascii="宋体"/>
                <w:bCs/>
                <w:color w:val="000000"/>
                <w:szCs w:val="21"/>
              </w:rPr>
            </w:pPr>
          </w:p>
        </w:tc>
        <w:tc>
          <w:tcPr>
            <w:tcW w:w="2061" w:type="dxa"/>
            <w:gridSpan w:val="3"/>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单位地址</w:t>
            </w:r>
          </w:p>
        </w:tc>
        <w:tc>
          <w:tcPr>
            <w:tcW w:w="3061" w:type="dxa"/>
            <w:gridSpan w:val="4"/>
            <w:vAlign w:val="center"/>
          </w:tcPr>
          <w:p w:rsidR="00D76D2F" w:rsidRDefault="00D76D2F" w:rsidP="00560D17">
            <w:pPr>
              <w:spacing w:beforeLines="20" w:afterLines="20" w:line="380" w:lineRule="exact"/>
              <w:rPr>
                <w:rFonts w:ascii="宋体"/>
                <w:bCs/>
                <w:color w:val="000000"/>
                <w:szCs w:val="21"/>
              </w:rPr>
            </w:pPr>
          </w:p>
        </w:tc>
      </w:tr>
      <w:tr w:rsidR="00D76D2F">
        <w:trPr>
          <w:trHeight w:val="392"/>
          <w:jc w:val="center"/>
        </w:trPr>
        <w:tc>
          <w:tcPr>
            <w:tcW w:w="9181" w:type="dxa"/>
            <w:gridSpan w:val="12"/>
            <w:shd w:val="clear" w:color="auto" w:fill="FFFFCC"/>
          </w:tcPr>
          <w:p w:rsidR="00D76D2F" w:rsidRDefault="00D76D2F" w:rsidP="00D76D2F">
            <w:pPr>
              <w:spacing w:beforeLines="20" w:afterLines="20" w:line="380" w:lineRule="exact"/>
              <w:ind w:firstLineChars="98" w:firstLine="31680"/>
              <w:rPr>
                <w:rFonts w:ascii="宋体"/>
                <w:bCs/>
                <w:color w:val="000000"/>
                <w:szCs w:val="21"/>
              </w:rPr>
            </w:pPr>
            <w:r>
              <w:rPr>
                <w:rFonts w:ascii="宋体" w:hAnsi="宋体" w:hint="eastAsia"/>
                <w:b/>
                <w:bCs/>
                <w:color w:val="000000"/>
                <w:szCs w:val="21"/>
              </w:rPr>
              <w:t>教育背景</w:t>
            </w:r>
          </w:p>
        </w:tc>
      </w:tr>
      <w:tr w:rsidR="00D76D2F">
        <w:trPr>
          <w:trHeight w:val="273"/>
          <w:jc w:val="center"/>
        </w:trPr>
        <w:tc>
          <w:tcPr>
            <w:tcW w:w="1499" w:type="dxa"/>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入学时间</w:t>
            </w:r>
          </w:p>
        </w:tc>
        <w:tc>
          <w:tcPr>
            <w:tcW w:w="1392" w:type="dxa"/>
            <w:gridSpan w:val="2"/>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毕业时间</w:t>
            </w:r>
          </w:p>
        </w:tc>
        <w:tc>
          <w:tcPr>
            <w:tcW w:w="3229" w:type="dxa"/>
            <w:gridSpan w:val="5"/>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学</w:t>
            </w:r>
            <w:r>
              <w:rPr>
                <w:rFonts w:ascii="宋体" w:hAnsi="宋体"/>
                <w:bCs/>
                <w:color w:val="000000"/>
                <w:szCs w:val="21"/>
              </w:rPr>
              <w:t xml:space="preserve"> </w:t>
            </w:r>
            <w:r>
              <w:rPr>
                <w:rFonts w:ascii="宋体" w:hAnsi="宋体" w:hint="eastAsia"/>
                <w:bCs/>
                <w:color w:val="000000"/>
                <w:szCs w:val="21"/>
              </w:rPr>
              <w:t>校</w:t>
            </w:r>
          </w:p>
        </w:tc>
        <w:tc>
          <w:tcPr>
            <w:tcW w:w="1049" w:type="dxa"/>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专</w:t>
            </w:r>
            <w:r>
              <w:rPr>
                <w:rFonts w:ascii="宋体" w:hAnsi="宋体"/>
                <w:bCs/>
                <w:color w:val="000000"/>
                <w:szCs w:val="21"/>
              </w:rPr>
              <w:t xml:space="preserve"> </w:t>
            </w:r>
            <w:r>
              <w:rPr>
                <w:rFonts w:ascii="宋体" w:hAnsi="宋体" w:hint="eastAsia"/>
                <w:bCs/>
                <w:color w:val="000000"/>
                <w:szCs w:val="21"/>
              </w:rPr>
              <w:t>业</w:t>
            </w:r>
          </w:p>
        </w:tc>
        <w:tc>
          <w:tcPr>
            <w:tcW w:w="1024" w:type="dxa"/>
            <w:gridSpan w:val="2"/>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学</w:t>
            </w:r>
            <w:r>
              <w:rPr>
                <w:rFonts w:ascii="宋体" w:hAnsi="宋体"/>
                <w:bCs/>
                <w:color w:val="000000"/>
                <w:szCs w:val="21"/>
              </w:rPr>
              <w:t xml:space="preserve"> </w:t>
            </w:r>
            <w:r>
              <w:rPr>
                <w:rFonts w:ascii="宋体" w:hAnsi="宋体" w:hint="eastAsia"/>
                <w:bCs/>
                <w:color w:val="000000"/>
                <w:szCs w:val="21"/>
              </w:rPr>
              <w:t>历</w:t>
            </w:r>
          </w:p>
        </w:tc>
        <w:tc>
          <w:tcPr>
            <w:tcW w:w="988" w:type="dxa"/>
            <w:shd w:val="clear" w:color="auto" w:fill="FFFFCC"/>
            <w:vAlign w:val="center"/>
          </w:tcPr>
          <w:p w:rsidR="00D76D2F" w:rsidRDefault="00D76D2F" w:rsidP="00560D17">
            <w:pPr>
              <w:spacing w:beforeLines="20" w:afterLines="20" w:line="380" w:lineRule="exact"/>
              <w:jc w:val="center"/>
              <w:rPr>
                <w:rFonts w:ascii="宋体"/>
                <w:bCs/>
                <w:color w:val="000000"/>
                <w:szCs w:val="21"/>
              </w:rPr>
            </w:pPr>
            <w:r>
              <w:rPr>
                <w:rFonts w:ascii="宋体" w:hAnsi="宋体" w:hint="eastAsia"/>
                <w:bCs/>
                <w:color w:val="000000"/>
                <w:szCs w:val="21"/>
              </w:rPr>
              <w:t>学</w:t>
            </w:r>
            <w:r>
              <w:rPr>
                <w:rFonts w:ascii="宋体" w:hAnsi="宋体"/>
                <w:bCs/>
                <w:color w:val="000000"/>
                <w:szCs w:val="21"/>
              </w:rPr>
              <w:t xml:space="preserve"> </w:t>
            </w:r>
            <w:r>
              <w:rPr>
                <w:rFonts w:ascii="宋体" w:hAnsi="宋体" w:hint="eastAsia"/>
                <w:bCs/>
                <w:color w:val="000000"/>
                <w:szCs w:val="21"/>
              </w:rPr>
              <w:t>位</w:t>
            </w:r>
          </w:p>
        </w:tc>
      </w:tr>
      <w:tr w:rsidR="00D76D2F">
        <w:trPr>
          <w:trHeight w:val="378"/>
          <w:jc w:val="center"/>
        </w:trPr>
        <w:tc>
          <w:tcPr>
            <w:tcW w:w="1499" w:type="dxa"/>
          </w:tcPr>
          <w:p w:rsidR="00D76D2F" w:rsidRDefault="00D76D2F" w:rsidP="00560D17">
            <w:pPr>
              <w:spacing w:beforeLines="20" w:afterLines="20" w:line="380" w:lineRule="exact"/>
              <w:rPr>
                <w:rFonts w:ascii="宋体"/>
                <w:bCs/>
                <w:color w:val="000000"/>
                <w:szCs w:val="21"/>
              </w:rPr>
            </w:pPr>
          </w:p>
        </w:tc>
        <w:tc>
          <w:tcPr>
            <w:tcW w:w="1392" w:type="dxa"/>
            <w:gridSpan w:val="2"/>
          </w:tcPr>
          <w:p w:rsidR="00D76D2F" w:rsidRDefault="00D76D2F" w:rsidP="00560D17">
            <w:pPr>
              <w:spacing w:beforeLines="20" w:afterLines="20" w:line="380" w:lineRule="exact"/>
              <w:jc w:val="center"/>
              <w:rPr>
                <w:rFonts w:ascii="宋体"/>
                <w:bCs/>
                <w:color w:val="000000"/>
                <w:szCs w:val="21"/>
              </w:rPr>
            </w:pPr>
          </w:p>
        </w:tc>
        <w:tc>
          <w:tcPr>
            <w:tcW w:w="3229" w:type="dxa"/>
            <w:gridSpan w:val="5"/>
          </w:tcPr>
          <w:p w:rsidR="00D76D2F" w:rsidRDefault="00D76D2F" w:rsidP="00560D17">
            <w:pPr>
              <w:spacing w:beforeLines="20" w:afterLines="20" w:line="380" w:lineRule="exact"/>
              <w:jc w:val="center"/>
              <w:rPr>
                <w:rFonts w:ascii="宋体"/>
                <w:bCs/>
                <w:color w:val="000000"/>
                <w:szCs w:val="21"/>
              </w:rPr>
            </w:pPr>
          </w:p>
        </w:tc>
        <w:tc>
          <w:tcPr>
            <w:tcW w:w="1049" w:type="dxa"/>
          </w:tcPr>
          <w:p w:rsidR="00D76D2F" w:rsidRDefault="00D76D2F" w:rsidP="00D76D2F">
            <w:pPr>
              <w:spacing w:beforeLines="20" w:afterLines="20" w:line="380" w:lineRule="exact"/>
              <w:ind w:firstLineChars="49" w:firstLine="31680"/>
              <w:rPr>
                <w:rFonts w:ascii="宋体"/>
                <w:bCs/>
                <w:color w:val="000000"/>
                <w:szCs w:val="21"/>
              </w:rPr>
            </w:pPr>
          </w:p>
        </w:tc>
        <w:tc>
          <w:tcPr>
            <w:tcW w:w="1024" w:type="dxa"/>
            <w:gridSpan w:val="2"/>
          </w:tcPr>
          <w:p w:rsidR="00D76D2F" w:rsidRDefault="00D76D2F" w:rsidP="00560D17">
            <w:pPr>
              <w:spacing w:beforeLines="20" w:afterLines="20" w:line="380" w:lineRule="exact"/>
              <w:jc w:val="center"/>
              <w:rPr>
                <w:rFonts w:ascii="宋体"/>
                <w:bCs/>
                <w:color w:val="000000"/>
                <w:szCs w:val="21"/>
              </w:rPr>
            </w:pPr>
          </w:p>
        </w:tc>
        <w:tc>
          <w:tcPr>
            <w:tcW w:w="988" w:type="dxa"/>
          </w:tcPr>
          <w:p w:rsidR="00D76D2F" w:rsidRDefault="00D76D2F" w:rsidP="00560D17">
            <w:pPr>
              <w:spacing w:beforeLines="20" w:afterLines="20" w:line="380" w:lineRule="exact"/>
              <w:jc w:val="center"/>
              <w:rPr>
                <w:rFonts w:ascii="宋体"/>
                <w:bCs/>
                <w:color w:val="000000"/>
                <w:szCs w:val="21"/>
              </w:rPr>
            </w:pPr>
          </w:p>
        </w:tc>
      </w:tr>
      <w:tr w:rsidR="00D76D2F">
        <w:trPr>
          <w:trHeight w:val="1237"/>
          <w:jc w:val="center"/>
        </w:trPr>
        <w:tc>
          <w:tcPr>
            <w:tcW w:w="9181" w:type="dxa"/>
            <w:gridSpan w:val="12"/>
          </w:tcPr>
          <w:p w:rsidR="00D76D2F" w:rsidRDefault="00D76D2F" w:rsidP="00560D17">
            <w:pPr>
              <w:spacing w:beforeLines="20" w:afterLines="20" w:line="380" w:lineRule="exact"/>
              <w:rPr>
                <w:rFonts w:ascii="宋体"/>
                <w:szCs w:val="21"/>
              </w:rPr>
            </w:pPr>
            <w:r>
              <w:rPr>
                <w:rFonts w:ascii="宋体" w:hAnsi="宋体" w:hint="eastAsia"/>
                <w:szCs w:val="21"/>
              </w:rPr>
              <w:t>参加本班学习，您最希望收获什么？</w:t>
            </w:r>
          </w:p>
          <w:p w:rsidR="00D76D2F" w:rsidRDefault="00D76D2F" w:rsidP="00560D17">
            <w:pPr>
              <w:spacing w:beforeLines="20" w:afterLines="20" w:line="380" w:lineRule="exact"/>
              <w:rPr>
                <w:rFonts w:ascii="宋体"/>
                <w:szCs w:val="21"/>
              </w:rPr>
            </w:pPr>
            <w:r>
              <w:rPr>
                <w:rFonts w:ascii="宋体" w:hAnsi="宋体"/>
                <w:szCs w:val="21"/>
              </w:rPr>
              <w:t>1</w:t>
            </w:r>
            <w:r>
              <w:rPr>
                <w:rFonts w:ascii="宋体" w:hAnsi="宋体" w:hint="eastAsia"/>
                <w:szCs w:val="21"/>
              </w:rPr>
              <w:t>、培养战略性思维，强化对企业的全局财务管理□</w:t>
            </w:r>
          </w:p>
          <w:p w:rsidR="00D76D2F" w:rsidRDefault="00D76D2F" w:rsidP="00560D17">
            <w:pPr>
              <w:spacing w:beforeLines="20" w:afterLines="20" w:line="380" w:lineRule="exact"/>
              <w:rPr>
                <w:rFonts w:ascii="宋体"/>
                <w:szCs w:val="21"/>
              </w:rPr>
            </w:pPr>
            <w:r>
              <w:rPr>
                <w:rFonts w:ascii="宋体" w:hAnsi="宋体"/>
                <w:szCs w:val="21"/>
              </w:rPr>
              <w:t>2</w:t>
            </w:r>
            <w:r>
              <w:rPr>
                <w:rFonts w:ascii="宋体" w:hAnsi="宋体" w:hint="eastAsia"/>
                <w:szCs w:val="21"/>
              </w:rPr>
              <w:t>、更精准的财务分析，娴熟面对资本市场，更好地处理投资者关系□</w:t>
            </w:r>
          </w:p>
          <w:p w:rsidR="00D76D2F" w:rsidRDefault="00D76D2F" w:rsidP="00560D17">
            <w:pPr>
              <w:spacing w:beforeLines="20" w:afterLines="20" w:line="380" w:lineRule="exact"/>
              <w:rPr>
                <w:rFonts w:ascii="宋体"/>
                <w:color w:val="000000"/>
                <w:szCs w:val="21"/>
              </w:rPr>
            </w:pPr>
            <w:r>
              <w:rPr>
                <w:rFonts w:ascii="宋体" w:hAnsi="宋体"/>
                <w:szCs w:val="21"/>
              </w:rPr>
              <w:t>3</w:t>
            </w:r>
            <w:r>
              <w:rPr>
                <w:rFonts w:ascii="宋体" w:hAnsi="宋体" w:hint="eastAsia"/>
                <w:szCs w:val="21"/>
              </w:rPr>
              <w:t>、目前关注领域：□人力资源管理</w:t>
            </w:r>
            <w:r>
              <w:rPr>
                <w:rFonts w:ascii="宋体" w:hAnsi="宋体"/>
                <w:szCs w:val="21"/>
              </w:rPr>
              <w:t xml:space="preserve">  </w:t>
            </w:r>
            <w:r>
              <w:rPr>
                <w:rFonts w:ascii="宋体" w:hAnsi="宋体" w:hint="eastAsia"/>
                <w:szCs w:val="21"/>
              </w:rPr>
              <w:t>□财务与投融资</w:t>
            </w:r>
            <w:r>
              <w:rPr>
                <w:rFonts w:ascii="宋体" w:hAnsi="宋体"/>
                <w:szCs w:val="21"/>
              </w:rPr>
              <w:t xml:space="preserve">  </w:t>
            </w:r>
            <w:r>
              <w:rPr>
                <w:rFonts w:ascii="宋体" w:hAnsi="宋体" w:hint="eastAsia"/>
                <w:szCs w:val="21"/>
              </w:rPr>
              <w:t>□领导力提升</w:t>
            </w:r>
            <w:r>
              <w:rPr>
                <w:rFonts w:ascii="宋体" w:hAnsi="宋体"/>
                <w:szCs w:val="21"/>
              </w:rPr>
              <w:t xml:space="preserve"> </w:t>
            </w:r>
            <w:r>
              <w:rPr>
                <w:rFonts w:ascii="宋体" w:hAnsi="宋体" w:hint="eastAsia"/>
                <w:szCs w:val="21"/>
              </w:rPr>
              <w:t>□战略管理</w:t>
            </w:r>
            <w:r>
              <w:rPr>
                <w:rFonts w:ascii="宋体" w:hAnsi="宋体"/>
                <w:szCs w:val="21"/>
              </w:rPr>
              <w:t xml:space="preserve">  </w:t>
            </w:r>
            <w:r>
              <w:rPr>
                <w:rFonts w:ascii="宋体" w:hAnsi="宋体" w:hint="eastAsia"/>
                <w:szCs w:val="21"/>
              </w:rPr>
              <w:t>□营销创新</w:t>
            </w:r>
          </w:p>
        </w:tc>
      </w:tr>
      <w:tr w:rsidR="00D76D2F">
        <w:trPr>
          <w:trHeight w:val="692"/>
          <w:jc w:val="center"/>
        </w:trPr>
        <w:tc>
          <w:tcPr>
            <w:tcW w:w="9181" w:type="dxa"/>
            <w:gridSpan w:val="12"/>
            <w:vAlign w:val="center"/>
          </w:tcPr>
          <w:p w:rsidR="00D76D2F" w:rsidRDefault="00D76D2F" w:rsidP="00560D17">
            <w:pPr>
              <w:spacing w:beforeLines="20" w:afterLines="20" w:line="380" w:lineRule="exact"/>
              <w:rPr>
                <w:rFonts w:ascii="宋体"/>
                <w:bCs/>
                <w:color w:val="000000"/>
                <w:szCs w:val="21"/>
              </w:rPr>
            </w:pPr>
            <w:r>
              <w:rPr>
                <w:rFonts w:ascii="宋体" w:hAnsi="宋体" w:hint="eastAsia"/>
                <w:bCs/>
                <w:color w:val="000000"/>
                <w:szCs w:val="21"/>
              </w:rPr>
              <w:t>单位审核意见：</w:t>
            </w:r>
            <w:r>
              <w:rPr>
                <w:rFonts w:ascii="宋体" w:hAnsi="宋体"/>
                <w:bCs/>
                <w:color w:val="000000"/>
                <w:szCs w:val="21"/>
              </w:rPr>
              <w:t xml:space="preserve">                                  </w:t>
            </w:r>
            <w:r>
              <w:rPr>
                <w:rFonts w:ascii="宋体" w:hAnsi="宋体" w:hint="eastAsia"/>
                <w:bCs/>
                <w:color w:val="000000"/>
                <w:szCs w:val="21"/>
              </w:rPr>
              <w:t>报名学员本人签字：</w:t>
            </w:r>
          </w:p>
        </w:tc>
      </w:tr>
      <w:tr w:rsidR="00D76D2F">
        <w:trPr>
          <w:trHeight w:val="130"/>
          <w:jc w:val="center"/>
        </w:trPr>
        <w:tc>
          <w:tcPr>
            <w:tcW w:w="1530" w:type="dxa"/>
            <w:gridSpan w:val="2"/>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发票项目</w:t>
            </w:r>
          </w:p>
        </w:tc>
        <w:tc>
          <w:tcPr>
            <w:tcW w:w="3181" w:type="dxa"/>
            <w:gridSpan w:val="5"/>
            <w:vAlign w:val="center"/>
          </w:tcPr>
          <w:p w:rsidR="00D76D2F" w:rsidRDefault="00D76D2F" w:rsidP="00560D17">
            <w:pPr>
              <w:spacing w:beforeLines="20" w:afterLines="20" w:line="380" w:lineRule="exact"/>
              <w:rPr>
                <w:rFonts w:ascii="宋体"/>
                <w:szCs w:val="21"/>
              </w:rPr>
            </w:pPr>
            <w:r>
              <w:rPr>
                <w:rFonts w:ascii="宋体" w:hAnsi="宋体" w:hint="eastAsia"/>
                <w:szCs w:val="21"/>
              </w:rPr>
              <w:t>培训费</w:t>
            </w:r>
          </w:p>
        </w:tc>
        <w:tc>
          <w:tcPr>
            <w:tcW w:w="1409" w:type="dxa"/>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发票具名</w:t>
            </w:r>
          </w:p>
        </w:tc>
        <w:tc>
          <w:tcPr>
            <w:tcW w:w="3061" w:type="dxa"/>
            <w:gridSpan w:val="4"/>
            <w:vAlign w:val="center"/>
          </w:tcPr>
          <w:p w:rsidR="00D76D2F" w:rsidRDefault="00D76D2F" w:rsidP="00560D17">
            <w:pPr>
              <w:spacing w:beforeLines="20" w:afterLines="20" w:line="380" w:lineRule="exact"/>
              <w:rPr>
                <w:rFonts w:ascii="宋体"/>
                <w:szCs w:val="21"/>
              </w:rPr>
            </w:pPr>
          </w:p>
        </w:tc>
      </w:tr>
      <w:tr w:rsidR="00D76D2F">
        <w:trPr>
          <w:trHeight w:val="130"/>
          <w:jc w:val="center"/>
        </w:trPr>
        <w:tc>
          <w:tcPr>
            <w:tcW w:w="1530" w:type="dxa"/>
            <w:gridSpan w:val="2"/>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汇款用途</w:t>
            </w:r>
          </w:p>
        </w:tc>
        <w:tc>
          <w:tcPr>
            <w:tcW w:w="3181" w:type="dxa"/>
            <w:gridSpan w:val="5"/>
            <w:vAlign w:val="center"/>
          </w:tcPr>
          <w:p w:rsidR="00D76D2F" w:rsidRDefault="00D76D2F" w:rsidP="00560D17">
            <w:pPr>
              <w:spacing w:beforeLines="20" w:afterLines="20" w:line="380" w:lineRule="exact"/>
              <w:rPr>
                <w:rFonts w:ascii="宋体"/>
                <w:szCs w:val="21"/>
              </w:rPr>
            </w:pPr>
            <w:r>
              <w:rPr>
                <w:rFonts w:ascii="宋体" w:hAnsi="宋体" w:hint="eastAsia"/>
                <w:szCs w:val="21"/>
              </w:rPr>
              <w:t>首席财务官班学费</w:t>
            </w:r>
            <w:r>
              <w:rPr>
                <w:rFonts w:ascii="宋体" w:hAnsi="宋体"/>
                <w:szCs w:val="21"/>
              </w:rPr>
              <w:t xml:space="preserve"> </w:t>
            </w:r>
          </w:p>
          <w:p w:rsidR="00D76D2F" w:rsidRDefault="00D76D2F" w:rsidP="00560D17">
            <w:pPr>
              <w:spacing w:beforeLines="20" w:afterLines="20" w:line="380" w:lineRule="exact"/>
              <w:rPr>
                <w:rFonts w:ascii="宋体"/>
                <w:szCs w:val="21"/>
              </w:rPr>
            </w:pPr>
            <w:r>
              <w:rPr>
                <w:rFonts w:ascii="宋体" w:hAnsi="宋体" w:hint="eastAsia"/>
                <w:szCs w:val="21"/>
              </w:rPr>
              <w:t>（学员姓名）</w:t>
            </w:r>
          </w:p>
        </w:tc>
        <w:tc>
          <w:tcPr>
            <w:tcW w:w="1409" w:type="dxa"/>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汇款金额</w:t>
            </w:r>
          </w:p>
        </w:tc>
        <w:tc>
          <w:tcPr>
            <w:tcW w:w="3061" w:type="dxa"/>
            <w:gridSpan w:val="4"/>
            <w:vAlign w:val="center"/>
          </w:tcPr>
          <w:p w:rsidR="00D76D2F" w:rsidRDefault="00D76D2F" w:rsidP="00560D17">
            <w:pPr>
              <w:spacing w:beforeLines="20" w:afterLines="20" w:line="380" w:lineRule="exact"/>
              <w:rPr>
                <w:rFonts w:ascii="宋体"/>
                <w:szCs w:val="21"/>
              </w:rPr>
            </w:pPr>
            <w:r>
              <w:rPr>
                <w:rFonts w:ascii="宋体" w:hAnsi="宋体"/>
                <w:szCs w:val="21"/>
              </w:rPr>
              <w:t>98000</w:t>
            </w:r>
            <w:r>
              <w:rPr>
                <w:rFonts w:ascii="宋体" w:hAnsi="宋体" w:hint="eastAsia"/>
                <w:szCs w:val="21"/>
              </w:rPr>
              <w:t>元</w:t>
            </w:r>
            <w:bookmarkStart w:id="8" w:name="_GoBack"/>
            <w:bookmarkEnd w:id="8"/>
          </w:p>
        </w:tc>
      </w:tr>
      <w:tr w:rsidR="00D76D2F">
        <w:trPr>
          <w:trHeight w:val="769"/>
          <w:jc w:val="center"/>
        </w:trPr>
        <w:tc>
          <w:tcPr>
            <w:tcW w:w="1530" w:type="dxa"/>
            <w:gridSpan w:val="2"/>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单位名称</w:t>
            </w:r>
          </w:p>
        </w:tc>
        <w:tc>
          <w:tcPr>
            <w:tcW w:w="3181" w:type="dxa"/>
            <w:gridSpan w:val="5"/>
            <w:vAlign w:val="center"/>
          </w:tcPr>
          <w:p w:rsidR="00D76D2F" w:rsidRDefault="00D76D2F" w:rsidP="00560D17">
            <w:pPr>
              <w:spacing w:beforeLines="20" w:afterLines="20" w:line="380" w:lineRule="exact"/>
              <w:rPr>
                <w:rFonts w:ascii="宋体"/>
                <w:szCs w:val="21"/>
              </w:rPr>
            </w:pPr>
            <w:r>
              <w:rPr>
                <w:rFonts w:ascii="宋体" w:hAnsi="宋体" w:hint="eastAsia"/>
                <w:szCs w:val="21"/>
              </w:rPr>
              <w:t>清华大学深圳研究生院</w:t>
            </w:r>
          </w:p>
        </w:tc>
        <w:tc>
          <w:tcPr>
            <w:tcW w:w="1409" w:type="dxa"/>
            <w:shd w:val="clear" w:color="auto" w:fill="FFFFCC"/>
            <w:vAlign w:val="center"/>
          </w:tcPr>
          <w:p w:rsidR="00D76D2F" w:rsidRDefault="00D76D2F" w:rsidP="00560D17">
            <w:pPr>
              <w:spacing w:beforeLines="20" w:afterLines="20" w:line="380" w:lineRule="exact"/>
              <w:jc w:val="center"/>
              <w:rPr>
                <w:rFonts w:ascii="宋体"/>
                <w:szCs w:val="21"/>
              </w:rPr>
            </w:pPr>
            <w:r>
              <w:rPr>
                <w:rFonts w:ascii="宋体" w:hAnsi="宋体" w:hint="eastAsia"/>
                <w:szCs w:val="21"/>
              </w:rPr>
              <w:t>开户行号</w:t>
            </w:r>
          </w:p>
        </w:tc>
        <w:tc>
          <w:tcPr>
            <w:tcW w:w="3061" w:type="dxa"/>
            <w:gridSpan w:val="4"/>
          </w:tcPr>
          <w:p w:rsidR="00D76D2F" w:rsidRDefault="00D76D2F" w:rsidP="00560D17">
            <w:pPr>
              <w:spacing w:beforeLines="20" w:afterLines="20" w:line="380" w:lineRule="exact"/>
              <w:rPr>
                <w:rFonts w:ascii="宋体"/>
                <w:szCs w:val="21"/>
              </w:rPr>
            </w:pPr>
            <w:r>
              <w:rPr>
                <w:rFonts w:ascii="宋体" w:hAnsi="宋体" w:hint="eastAsia"/>
                <w:szCs w:val="21"/>
              </w:rPr>
              <w:t>建设银行北京清华园支行</w:t>
            </w:r>
          </w:p>
          <w:p w:rsidR="00D76D2F" w:rsidRDefault="00D76D2F" w:rsidP="00560D17">
            <w:pPr>
              <w:spacing w:beforeLines="20" w:afterLines="20" w:line="380" w:lineRule="exact"/>
              <w:rPr>
                <w:rFonts w:ascii="宋体"/>
                <w:szCs w:val="21"/>
              </w:rPr>
            </w:pPr>
            <w:r>
              <w:rPr>
                <w:rFonts w:ascii="宋体" w:hAnsi="宋体"/>
                <w:szCs w:val="21"/>
              </w:rPr>
              <w:t>11001079900053008472</w:t>
            </w:r>
          </w:p>
        </w:tc>
      </w:tr>
      <w:tr w:rsidR="00D76D2F">
        <w:trPr>
          <w:trHeight w:val="1416"/>
          <w:jc w:val="center"/>
        </w:trPr>
        <w:tc>
          <w:tcPr>
            <w:tcW w:w="9181" w:type="dxa"/>
            <w:gridSpan w:val="12"/>
            <w:shd w:val="clear" w:color="auto" w:fill="FFFFCC"/>
            <w:vAlign w:val="center"/>
          </w:tcPr>
          <w:p w:rsidR="00D76D2F" w:rsidRDefault="00D76D2F" w:rsidP="00560D17">
            <w:pPr>
              <w:spacing w:beforeLines="20" w:afterLines="20" w:line="380" w:lineRule="exact"/>
              <w:rPr>
                <w:rFonts w:ascii="宋体"/>
                <w:szCs w:val="21"/>
              </w:rPr>
            </w:pPr>
            <w:r>
              <w:rPr>
                <w:rFonts w:ascii="宋体" w:hAnsi="宋体" w:hint="eastAsia"/>
                <w:szCs w:val="21"/>
              </w:rPr>
              <w:t>注：请认真填写此表并传真至</w:t>
            </w:r>
            <w:r>
              <w:rPr>
                <w:rFonts w:ascii="宋体" w:hAnsi="宋体"/>
                <w:bCs/>
                <w:color w:val="000000"/>
                <w:szCs w:val="21"/>
              </w:rPr>
              <w:t>010-57220227</w:t>
            </w:r>
            <w:r>
              <w:rPr>
                <w:rFonts w:ascii="宋体" w:hAnsi="宋体" w:hint="eastAsia"/>
                <w:szCs w:val="21"/>
              </w:rPr>
              <w:t>；</w:t>
            </w:r>
          </w:p>
          <w:p w:rsidR="00D76D2F" w:rsidRDefault="00D76D2F" w:rsidP="00560D17">
            <w:pPr>
              <w:spacing w:beforeLines="20" w:afterLines="20" w:line="380" w:lineRule="exact"/>
              <w:rPr>
                <w:rFonts w:ascii="宋体"/>
                <w:szCs w:val="21"/>
              </w:rPr>
            </w:pPr>
            <w:r>
              <w:rPr>
                <w:rFonts w:ascii="宋体" w:hAnsi="宋体" w:hint="eastAsia"/>
                <w:szCs w:val="21"/>
              </w:rPr>
              <w:t>经清华大学深圳研究生院审核资格通过后发送“入学通知书”，学员收到入学通知书三日内办理汇款手续，并将银行汇款底联传真至招办</w:t>
            </w:r>
            <w:r>
              <w:rPr>
                <w:rFonts w:ascii="宋体" w:hAnsi="宋体"/>
                <w:szCs w:val="21"/>
              </w:rPr>
              <w:t xml:space="preserve"> </w:t>
            </w:r>
            <w:r>
              <w:rPr>
                <w:rFonts w:ascii="宋体" w:hAnsi="宋体"/>
                <w:bCs/>
                <w:color w:val="000000"/>
                <w:szCs w:val="21"/>
              </w:rPr>
              <w:t>010-60728399</w:t>
            </w:r>
            <w:r>
              <w:rPr>
                <w:rFonts w:ascii="宋体" w:hAnsi="宋体" w:hint="eastAsia"/>
                <w:bCs/>
                <w:color w:val="000000"/>
                <w:szCs w:val="21"/>
              </w:rPr>
              <w:t>张</w:t>
            </w:r>
            <w:r>
              <w:rPr>
                <w:rFonts w:ascii="宋体" w:hAnsi="宋体" w:hint="eastAsia"/>
                <w:szCs w:val="21"/>
              </w:rPr>
              <w:t>老师</w:t>
            </w:r>
            <w:r>
              <w:rPr>
                <w:rFonts w:ascii="宋体" w:hAnsi="宋体"/>
                <w:szCs w:val="21"/>
              </w:rPr>
              <w:t xml:space="preserve"> </w:t>
            </w:r>
            <w:r>
              <w:rPr>
                <w:rFonts w:ascii="宋体" w:hAnsi="宋体" w:hint="eastAsia"/>
                <w:szCs w:val="21"/>
              </w:rPr>
              <w:t>收。</w:t>
            </w:r>
          </w:p>
        </w:tc>
      </w:tr>
    </w:tbl>
    <w:p w:rsidR="00D76D2F" w:rsidRDefault="00D76D2F" w:rsidP="00E80AC5">
      <w:pPr>
        <w:widowControl/>
        <w:adjustRightInd w:val="0"/>
        <w:spacing w:beforeLines="50" w:afterLines="50"/>
        <w:jc w:val="left"/>
        <w:rPr>
          <w:kern w:val="0"/>
        </w:rPr>
      </w:pPr>
    </w:p>
    <w:sectPr w:rsidR="00D76D2F" w:rsidSect="00E80AC5">
      <w:headerReference w:type="default" r:id="rId15"/>
      <w:footerReference w:type="default" r:id="rId16"/>
      <w:pgSz w:w="11906" w:h="16838"/>
      <w:pgMar w:top="1134" w:right="1077" w:bottom="1134" w:left="1077"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2F" w:rsidRDefault="00D76D2F" w:rsidP="00E80AC5">
      <w:r>
        <w:separator/>
      </w:r>
    </w:p>
  </w:endnote>
  <w:endnote w:type="continuationSeparator" w:id="0">
    <w:p w:rsidR="00D76D2F" w:rsidRDefault="00D76D2F" w:rsidP="00E80A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华文中宋">
    <w:altName w:val="宋体"/>
    <w:panose1 w:val="00000000000000000000"/>
    <w:charset w:val="86"/>
    <w:family w:val="auto"/>
    <w:notTrueType/>
    <w:pitch w:val="variable"/>
    <w:sig w:usb0="00000287" w:usb1="080E0000" w:usb2="00000010" w:usb3="00000000" w:csb0="0004009F" w:csb1="00000000"/>
  </w:font>
  <w:font w:name="Dotum">
    <w:altName w:val="园?"/>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2F" w:rsidRDefault="00D76D2F" w:rsidP="00AE74CD">
    <w:pPr>
      <w:ind w:leftChars="100" w:left="31680"/>
      <w:rPr>
        <w:szCs w:val="21"/>
      </w:rPr>
    </w:pPr>
    <w:r>
      <w:t xml:space="preserve">    </w:t>
    </w:r>
    <w:r>
      <w:rPr>
        <w:rFonts w:hint="eastAsia"/>
        <w:szCs w:val="21"/>
      </w:rPr>
      <w:t>招生办公室</w:t>
    </w:r>
    <w:r>
      <w:rPr>
        <w:szCs w:val="21"/>
      </w:rPr>
      <w:t>010-57220227  18610001769</w:t>
    </w:r>
    <w:r>
      <w:rPr>
        <w:rFonts w:hint="eastAsia"/>
        <w:szCs w:val="21"/>
      </w:rPr>
      <w:t>王老师</w:t>
    </w:r>
    <w:r>
      <w:rPr>
        <w:szCs w:val="21"/>
      </w:rPr>
      <w:t xml:space="preserve"> </w:t>
    </w:r>
    <w:r>
      <w:rPr>
        <w:rFonts w:hint="eastAsia"/>
        <w:szCs w:val="21"/>
      </w:rPr>
      <w:t>传真：</w:t>
    </w:r>
    <w:r>
      <w:rPr>
        <w:szCs w:val="21"/>
      </w:rPr>
      <w:t>010-57220227</w:t>
    </w:r>
    <w:r>
      <w:rPr>
        <w:rFonts w:hint="eastAsia"/>
        <w:szCs w:val="21"/>
      </w:rPr>
      <w:t>邮箱：</w:t>
    </w:r>
    <w:r>
      <w:rPr>
        <w:szCs w:val="21"/>
      </w:rPr>
      <w:t>1530688819@qq.com</w:t>
    </w:r>
  </w:p>
  <w:p w:rsidR="00D76D2F" w:rsidRDefault="00D76D2F">
    <w:pPr>
      <w:pStyle w:val="Footer"/>
      <w:tabs>
        <w:tab w:val="left" w:pos="3315"/>
        <w:tab w:val="right" w:pos="895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2F" w:rsidRDefault="00D76D2F" w:rsidP="00E80AC5">
      <w:r>
        <w:separator/>
      </w:r>
    </w:p>
  </w:footnote>
  <w:footnote w:type="continuationSeparator" w:id="0">
    <w:p w:rsidR="00D76D2F" w:rsidRDefault="00D76D2F" w:rsidP="00E8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2F" w:rsidRDefault="00D76D2F">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15pt;margin-top:-32.8pt;width:140.85pt;height:51pt;z-index:251660288">
          <v:imagedata r:id="rId1" o:title=""/>
        </v:shape>
      </w:pict>
    </w:r>
  </w:p>
  <w:p w:rsidR="00D76D2F" w:rsidRDefault="00D76D2F">
    <w:pPr>
      <w:pStyle w:val="Header"/>
      <w:jc w:val="both"/>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ind w:left="846" w:hanging="420"/>
      </w:pPr>
      <w:rPr>
        <w:rFonts w:ascii="Wingdings" w:hAnsi="Wingdings" w:hint="default"/>
      </w:rPr>
    </w:lvl>
    <w:lvl w:ilvl="1" w:tentative="1">
      <w:start w:val="1"/>
      <w:numFmt w:val="bullet"/>
      <w:lvlText w:val=""/>
      <w:lvlJc w:val="left"/>
      <w:pPr>
        <w:ind w:left="1746" w:hanging="420"/>
      </w:pPr>
      <w:rPr>
        <w:rFonts w:ascii="Wingdings" w:hAnsi="Wingdings" w:hint="default"/>
      </w:rPr>
    </w:lvl>
    <w:lvl w:ilvl="2" w:tentative="1">
      <w:start w:val="1"/>
      <w:numFmt w:val="bullet"/>
      <w:lvlText w:val=""/>
      <w:lvlJc w:val="left"/>
      <w:pPr>
        <w:ind w:left="2166" w:hanging="420"/>
      </w:pPr>
      <w:rPr>
        <w:rFonts w:ascii="Wingdings" w:hAnsi="Wingdings" w:hint="default"/>
      </w:rPr>
    </w:lvl>
    <w:lvl w:ilvl="3" w:tentative="1">
      <w:start w:val="1"/>
      <w:numFmt w:val="bullet"/>
      <w:lvlText w:val=""/>
      <w:lvlJc w:val="left"/>
      <w:pPr>
        <w:ind w:left="2586" w:hanging="420"/>
      </w:pPr>
      <w:rPr>
        <w:rFonts w:ascii="Wingdings" w:hAnsi="Wingdings" w:hint="default"/>
      </w:rPr>
    </w:lvl>
    <w:lvl w:ilvl="4" w:tentative="1">
      <w:start w:val="1"/>
      <w:numFmt w:val="bullet"/>
      <w:lvlText w:val=""/>
      <w:lvlJc w:val="left"/>
      <w:pPr>
        <w:ind w:left="3006" w:hanging="420"/>
      </w:pPr>
      <w:rPr>
        <w:rFonts w:ascii="Wingdings" w:hAnsi="Wingdings" w:hint="default"/>
      </w:rPr>
    </w:lvl>
    <w:lvl w:ilvl="5" w:tentative="1">
      <w:start w:val="1"/>
      <w:numFmt w:val="bullet"/>
      <w:lvlText w:val=""/>
      <w:lvlJc w:val="left"/>
      <w:pPr>
        <w:ind w:left="3426" w:hanging="420"/>
      </w:pPr>
      <w:rPr>
        <w:rFonts w:ascii="Wingdings" w:hAnsi="Wingdings" w:hint="default"/>
      </w:rPr>
    </w:lvl>
    <w:lvl w:ilvl="6" w:tentative="1">
      <w:start w:val="1"/>
      <w:numFmt w:val="bullet"/>
      <w:lvlText w:val=""/>
      <w:lvlJc w:val="left"/>
      <w:pPr>
        <w:ind w:left="3846" w:hanging="420"/>
      </w:pPr>
      <w:rPr>
        <w:rFonts w:ascii="Wingdings" w:hAnsi="Wingdings" w:hint="default"/>
      </w:rPr>
    </w:lvl>
    <w:lvl w:ilvl="7" w:tentative="1">
      <w:start w:val="1"/>
      <w:numFmt w:val="bullet"/>
      <w:lvlText w:val=""/>
      <w:lvlJc w:val="left"/>
      <w:pPr>
        <w:ind w:left="4266" w:hanging="420"/>
      </w:pPr>
      <w:rPr>
        <w:rFonts w:ascii="Wingdings" w:hAnsi="Wingdings" w:hint="default"/>
      </w:rPr>
    </w:lvl>
    <w:lvl w:ilvl="8" w:tentative="1">
      <w:start w:val="1"/>
      <w:numFmt w:val="bullet"/>
      <w:lvlText w:val=""/>
      <w:lvlJc w:val="left"/>
      <w:pPr>
        <w:ind w:left="4686" w:hanging="420"/>
      </w:pPr>
      <w:rPr>
        <w:rFonts w:ascii="Wingdings" w:hAnsi="Wingdings" w:hint="default"/>
      </w:rPr>
    </w:lvl>
  </w:abstractNum>
  <w:abstractNum w:abstractNumId="1">
    <w:nsid w:val="0C2770D3"/>
    <w:multiLevelType w:val="multilevel"/>
    <w:tmpl w:val="0C2770D3"/>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2">
    <w:nsid w:val="5A651E13"/>
    <w:multiLevelType w:val="multilevel"/>
    <w:tmpl w:val="5A651E13"/>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560D17"/>
    <w:rsid w:val="009B1B17"/>
    <w:rsid w:val="00AE74CD"/>
    <w:rsid w:val="00D76D2F"/>
    <w:rsid w:val="00E80AC5"/>
    <w:rsid w:val="508815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C5"/>
    <w:pPr>
      <w:widowControl w:val="0"/>
      <w:jc w:val="both"/>
    </w:pPr>
    <w:rPr>
      <w:rFonts w:cs="Times New Roman"/>
    </w:rPr>
  </w:style>
  <w:style w:type="paragraph" w:styleId="Heading4">
    <w:name w:val="heading 4"/>
    <w:basedOn w:val="Normal"/>
    <w:next w:val="Normal"/>
    <w:link w:val="Heading4Char"/>
    <w:uiPriority w:val="99"/>
    <w:qFormat/>
    <w:rsid w:val="00E80AC5"/>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717F"/>
    <w:rPr>
      <w:rFonts w:asciiTheme="majorHAnsi" w:eastAsiaTheme="majorEastAsia" w:hAnsiTheme="majorHAnsi" w:cstheme="majorBidi"/>
      <w:b/>
      <w:bCs/>
      <w:sz w:val="28"/>
      <w:szCs w:val="28"/>
    </w:rPr>
  </w:style>
  <w:style w:type="paragraph" w:styleId="Date">
    <w:name w:val="Date"/>
    <w:basedOn w:val="Normal"/>
    <w:next w:val="Normal"/>
    <w:link w:val="DateChar"/>
    <w:uiPriority w:val="99"/>
    <w:rsid w:val="00E80AC5"/>
    <w:rPr>
      <w:rFonts w:ascii="Times New Roman" w:hAnsi="Times New Roman"/>
      <w:szCs w:val="20"/>
    </w:rPr>
  </w:style>
  <w:style w:type="character" w:customStyle="1" w:styleId="DateChar">
    <w:name w:val="Date Char"/>
    <w:basedOn w:val="DefaultParagraphFont"/>
    <w:link w:val="Date"/>
    <w:uiPriority w:val="99"/>
    <w:locked/>
    <w:rsid w:val="00E80AC5"/>
    <w:rPr>
      <w:rFonts w:ascii="Times New Roman" w:hAnsi="Times New Roman"/>
      <w:kern w:val="2"/>
      <w:sz w:val="21"/>
    </w:rPr>
  </w:style>
  <w:style w:type="paragraph" w:styleId="BalloonText">
    <w:name w:val="Balloon Text"/>
    <w:basedOn w:val="Normal"/>
    <w:link w:val="BalloonTextChar"/>
    <w:uiPriority w:val="99"/>
    <w:rsid w:val="00E80AC5"/>
    <w:rPr>
      <w:sz w:val="18"/>
      <w:szCs w:val="18"/>
    </w:rPr>
  </w:style>
  <w:style w:type="character" w:customStyle="1" w:styleId="BalloonTextChar">
    <w:name w:val="Balloon Text Char"/>
    <w:basedOn w:val="DefaultParagraphFont"/>
    <w:link w:val="BalloonText"/>
    <w:uiPriority w:val="99"/>
    <w:semiHidden/>
    <w:rsid w:val="001F717F"/>
    <w:rPr>
      <w:rFonts w:cs="Times New Roman"/>
      <w:sz w:val="0"/>
      <w:szCs w:val="0"/>
    </w:rPr>
  </w:style>
  <w:style w:type="paragraph" w:styleId="Footer">
    <w:name w:val="footer"/>
    <w:basedOn w:val="Normal"/>
    <w:link w:val="FooterChar"/>
    <w:uiPriority w:val="99"/>
    <w:rsid w:val="00E80AC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80AC5"/>
    <w:rPr>
      <w:sz w:val="18"/>
    </w:rPr>
  </w:style>
  <w:style w:type="paragraph" w:styleId="Header">
    <w:name w:val="header"/>
    <w:basedOn w:val="Normal"/>
    <w:link w:val="HeaderChar"/>
    <w:uiPriority w:val="99"/>
    <w:rsid w:val="00E80AC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80AC5"/>
    <w:rPr>
      <w:sz w:val="18"/>
    </w:rPr>
  </w:style>
  <w:style w:type="paragraph" w:styleId="HTMLPreformatted">
    <w:name w:val="HTML Preformatted"/>
    <w:basedOn w:val="Normal"/>
    <w:link w:val="HTMLPreformattedChar"/>
    <w:uiPriority w:val="99"/>
    <w:rsid w:val="00E80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PreformattedChar">
    <w:name w:val="HTML Preformatted Char"/>
    <w:basedOn w:val="DefaultParagraphFont"/>
    <w:link w:val="HTMLPreformatted"/>
    <w:uiPriority w:val="99"/>
    <w:locked/>
    <w:rsid w:val="00E80AC5"/>
    <w:rPr>
      <w:rFonts w:ascii="Arial" w:eastAsia="宋体" w:hAnsi="Arial"/>
      <w:kern w:val="0"/>
      <w:sz w:val="24"/>
    </w:rPr>
  </w:style>
  <w:style w:type="paragraph" w:styleId="NormalWeb">
    <w:name w:val="Normal (Web)"/>
    <w:basedOn w:val="Normal"/>
    <w:uiPriority w:val="99"/>
    <w:rsid w:val="00E80AC5"/>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E80AC5"/>
    <w:rPr>
      <w:rFonts w:cs="Times New Roman"/>
    </w:rPr>
  </w:style>
  <w:style w:type="character" w:styleId="Emphasis">
    <w:name w:val="Emphasis"/>
    <w:basedOn w:val="DefaultParagraphFont"/>
    <w:uiPriority w:val="99"/>
    <w:qFormat/>
    <w:rsid w:val="00E80AC5"/>
    <w:rPr>
      <w:rFonts w:cs="Times New Roman"/>
      <w:color w:val="CC0000"/>
    </w:rPr>
  </w:style>
  <w:style w:type="character" w:styleId="Hyperlink">
    <w:name w:val="Hyperlink"/>
    <w:basedOn w:val="DefaultParagraphFont"/>
    <w:uiPriority w:val="99"/>
    <w:rsid w:val="00E80AC5"/>
    <w:rPr>
      <w:rFonts w:cs="Times New Roman"/>
      <w:color w:val="0000FF"/>
      <w:u w:val="none"/>
    </w:rPr>
  </w:style>
  <w:style w:type="paragraph" w:customStyle="1" w:styleId="4">
    <w:name w:val="标题4"/>
    <w:basedOn w:val="Heading4"/>
    <w:uiPriority w:val="99"/>
    <w:rsid w:val="00E80AC5"/>
    <w:pPr>
      <w:widowControl/>
      <w:spacing w:after="160" w:line="240" w:lineRule="exact"/>
      <w:jc w:val="left"/>
    </w:pPr>
    <w:rPr>
      <w:rFonts w:eastAsia="宋体" w:cs="Verdana"/>
      <w:b w:val="0"/>
      <w:kern w:val="0"/>
      <w:sz w:val="24"/>
      <w:szCs w:val="20"/>
      <w:lang w:val="zh-CN" w:eastAsia="en-US"/>
    </w:rPr>
  </w:style>
  <w:style w:type="paragraph" w:customStyle="1" w:styleId="1">
    <w:name w:val="列出段落1"/>
    <w:basedOn w:val="Normal"/>
    <w:uiPriority w:val="99"/>
    <w:rsid w:val="00E80AC5"/>
    <w:pPr>
      <w:ind w:firstLineChars="200" w:firstLine="420"/>
    </w:pPr>
  </w:style>
  <w:style w:type="paragraph" w:customStyle="1" w:styleId="p0">
    <w:name w:val="p0"/>
    <w:basedOn w:val="Normal"/>
    <w:uiPriority w:val="99"/>
    <w:rsid w:val="00E80AC5"/>
    <w:pPr>
      <w:widowControl/>
    </w:pPr>
    <w:rPr>
      <w:rFonts w:ascii="Times New Roman" w:hAnsi="Times New Roman"/>
      <w:kern w:val="0"/>
      <w:szCs w:val="21"/>
    </w:rPr>
  </w:style>
  <w:style w:type="character" w:customStyle="1" w:styleId="style11">
    <w:name w:val="style11"/>
    <w:uiPriority w:val="99"/>
    <w:rsid w:val="00E80AC5"/>
    <w:rPr>
      <w:b/>
      <w:color w:val="0073C4"/>
      <w:sz w:val="21"/>
    </w:rPr>
  </w:style>
  <w:style w:type="character" w:customStyle="1" w:styleId="style41">
    <w:name w:val="style41"/>
    <w:uiPriority w:val="99"/>
    <w:rsid w:val="00E80AC5"/>
    <w:rPr>
      <w:color w:val="006ABC"/>
    </w:rPr>
  </w:style>
  <w:style w:type="character" w:customStyle="1" w:styleId="hei141">
    <w:name w:val="hei141"/>
    <w:uiPriority w:val="99"/>
    <w:rsid w:val="00E80AC5"/>
    <w:rPr>
      <w:rFonts w:ascii="宋体" w:eastAsia="宋体" w:hAnsi="宋体"/>
      <w:color w:val="000000"/>
      <w:sz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kgsb.vip.ccwonline.com.cn/Execed/CFO/index.aspx" TargetMode="External"/><Relationship Id="rId13" Type="http://schemas.openxmlformats.org/officeDocument/2006/relationships/hyperlink" Target="http://ckgsb.vip.ccwonline.com.cn/Execed/CFO/index.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gsb.vip.ccwonline.com.cn/Execed/CFO/index.aspx" TargetMode="External"/><Relationship Id="rId12" Type="http://schemas.openxmlformats.org/officeDocument/2006/relationships/hyperlink" Target="http://ckgsb.vip.ccwonline.com.cn/Execed/CFO/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gsb.vip.ccwonline.com.cn/Execed/CFO/index.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kgsb.vip.ccwonline.com.cn/Execed/CFO/index.aspx" TargetMode="External"/><Relationship Id="rId4" Type="http://schemas.openxmlformats.org/officeDocument/2006/relationships/webSettings" Target="webSettings.xml"/><Relationship Id="rId9" Type="http://schemas.openxmlformats.org/officeDocument/2006/relationships/hyperlink" Target="http://ckgsb.vip.ccwonline.com.cn/Execed/CFO/index.aspx" TargetMode="External"/><Relationship Id="rId14" Type="http://schemas.openxmlformats.org/officeDocument/2006/relationships/hyperlink" Target="http://ckgsb.vip.ccwonline.com.cn/Execed/CFO/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1200</Words>
  <Characters>6846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清华大学私募投资与财富管理</dc:title>
  <dc:subject/>
  <dc:creator>User</dc:creator>
  <cp:keywords/>
  <dc:description/>
  <cp:lastModifiedBy>微软用户</cp:lastModifiedBy>
  <cp:revision>2</cp:revision>
  <dcterms:created xsi:type="dcterms:W3CDTF">2013-06-13T09:11:00Z</dcterms:created>
  <dcterms:modified xsi:type="dcterms:W3CDTF">2016-01-06T14:23:00Z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