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2F" w:rsidRDefault="00D76D2F" w:rsidP="00D76D2F">
      <w:pPr>
        <w:spacing w:beforeLines="100" w:after="100" w:afterAutospacing="1"/>
        <w:ind w:firstLineChars="100" w:firstLine="31680"/>
        <w:jc w:val="center"/>
        <w:rPr>
          <w:rFonts w:ascii="黑体" w:eastAsia="黑体" w:hAnsi="宋体" w:cs="宋体"/>
          <w:b/>
          <w:color w:val="FF0000"/>
          <w:sz w:val="52"/>
          <w:szCs w:val="52"/>
        </w:rPr>
      </w:pPr>
      <w:r>
        <w:rPr>
          <w:rFonts w:ascii="黑体" w:eastAsia="黑体" w:hAnsi="宋体" w:cs="宋体" w:hint="eastAsia"/>
          <w:b/>
          <w:color w:val="FF0000"/>
          <w:sz w:val="52"/>
          <w:szCs w:val="52"/>
        </w:rPr>
        <w:t>首席财务官、总裁高端研修班</w:t>
      </w:r>
    </w:p>
    <w:p w:rsidR="00D76D2F" w:rsidRDefault="00D76D2F" w:rsidP="00560D17">
      <w:pPr>
        <w:spacing w:beforeLines="100" w:after="100" w:afterAutospacing="1"/>
        <w:rPr>
          <w:rFonts w:ascii="黑体" w:eastAsia="黑体" w:hAnsi="宋体" w:cs="宋体"/>
          <w:b/>
          <w:color w:val="FF0000"/>
          <w:sz w:val="52"/>
          <w:szCs w:val="52"/>
        </w:rPr>
      </w:pPr>
      <w:r>
        <w:rPr>
          <w:rFonts w:ascii="宋体" w:hAnsi="宋体" w:hint="eastAsia"/>
          <w:b/>
          <w:color w:val="FF0000"/>
          <w:kern w:val="0"/>
          <w:szCs w:val="21"/>
        </w:rPr>
        <w:t>【课程背景】</w:t>
      </w:r>
    </w:p>
    <w:p w:rsidR="00D76D2F" w:rsidRDefault="00D76D2F">
      <w:pPr>
        <w:widowControl/>
        <w:spacing w:line="150" w:lineRule="atLeast"/>
        <w:jc w:val="left"/>
        <w:rPr>
          <w:rFonts w:ascii="华文中宋" w:eastAsia="华文中宋" w:hAnsi="华文中宋" w:cs="Arial"/>
          <w:kern w:val="0"/>
          <w:szCs w:val="21"/>
        </w:rPr>
      </w:pPr>
      <w:r>
        <w:rPr>
          <w:rFonts w:ascii="华文中宋" w:eastAsia="华文中宋" w:hAnsi="华文中宋" w:cs="Arial"/>
          <w:kern w:val="0"/>
          <w:szCs w:val="21"/>
        </w:rPr>
        <w:t> </w:t>
      </w:r>
      <w:r>
        <w:rPr>
          <w:rFonts w:ascii="宋体" w:hAnsi="宋体" w:cs="宋体"/>
          <w:color w:val="2D2D2D"/>
          <w:szCs w:val="21"/>
        </w:rPr>
        <w:t xml:space="preserve">   </w:t>
      </w:r>
      <w:r>
        <w:rPr>
          <w:rFonts w:ascii="宋体" w:hAnsi="宋体" w:cs="宋体" w:hint="eastAsia"/>
          <w:color w:val="2D2D2D"/>
          <w:szCs w:val="21"/>
        </w:rPr>
        <w:t>本土企业的快速发展以及中国经济快速资本化的进程，都对首席财务官的工作职能提出了更高的要求，现代企业的首席财务官必须参与企业经营管理全过程，在协调制定全面战略方面起主导作用，并抓住机遇进行全球视野下的投资管理、兼并收购、发展壮大，持续提高企业价值。加之金融危机引起世界格局变动，跨国兼并与收购机会涌现，内部的重组整合势在必行，首席财务官在其中扮演日益重要的角色，必须实现知识与能力的全面升级，方能满足企业发展需求。</w:t>
      </w:r>
      <w:r>
        <w:rPr>
          <w:rFonts w:ascii="宋体" w:hAnsi="宋体" w:cs="宋体"/>
          <w:color w:val="2D2D2D"/>
          <w:szCs w:val="21"/>
        </w:rPr>
        <w:t xml:space="preserve"> </w:t>
      </w:r>
      <w:r>
        <w:rPr>
          <w:rFonts w:ascii="宋体" w:hAnsi="宋体" w:cs="宋体"/>
          <w:color w:val="2D2D2D"/>
          <w:szCs w:val="21"/>
        </w:rPr>
        <w:br/>
        <w:t xml:space="preserve">    </w:t>
      </w:r>
      <w:r>
        <w:rPr>
          <w:rFonts w:ascii="宋体" w:hAnsi="宋体" w:cs="宋体" w:hint="eastAsia"/>
          <w:color w:val="2D2D2D"/>
          <w:szCs w:val="21"/>
        </w:rPr>
        <w:t>清华大学推出的首席财务官、总裁高端研修班，旨在帮助首席财务官全面更新知识结构并培养高瞻远瞩的战略思维，不断提升资本运作能力、风险控制能力和领导力，快速成长为</w:t>
      </w:r>
      <w:r>
        <w:rPr>
          <w:rFonts w:ascii="宋体" w:hAnsi="宋体" w:cs="宋体"/>
          <w:color w:val="2D2D2D"/>
          <w:szCs w:val="21"/>
        </w:rPr>
        <w:t>CEO</w:t>
      </w:r>
      <w:r>
        <w:rPr>
          <w:rFonts w:ascii="宋体" w:hAnsi="宋体" w:cs="宋体" w:hint="eastAsia"/>
          <w:color w:val="2D2D2D"/>
          <w:szCs w:val="21"/>
        </w:rPr>
        <w:t>的得力助手和重要合作伙伴。</w:t>
      </w:r>
      <w:r>
        <w:rPr>
          <w:rFonts w:ascii="宋体" w:hAnsi="宋体" w:cs="宋体"/>
          <w:color w:val="2D2D2D"/>
          <w:szCs w:val="21"/>
        </w:rPr>
        <w:t xml:space="preserve"> </w:t>
      </w:r>
      <w:r>
        <w:rPr>
          <w:rFonts w:ascii="宋体" w:hAnsi="宋体" w:cs="宋体"/>
          <w:color w:val="2D2D2D"/>
          <w:szCs w:val="21"/>
        </w:rPr>
        <w:br/>
        <w:t xml:space="preserve">    </w:t>
      </w:r>
      <w:r>
        <w:rPr>
          <w:rFonts w:ascii="宋体" w:hAnsi="宋体" w:cs="宋体" w:hint="eastAsia"/>
          <w:color w:val="2D2D2D"/>
          <w:szCs w:val="21"/>
        </w:rPr>
        <w:t>学员将通过七个理论与实战相结合的模块学习，全面掌握财务与战略的整合、投融资决策、兼并收购等方面的前沿理论，分享国内外最优秀实战家的成功经验，为全面转型做好准备。课程将帮助企业首席财务官培养战略性思维，成功担当连接战略、流程和信息的纽带，积极参与企业价值最大化战略的制定；洞悉公司经营全过程，了解</w:t>
      </w:r>
      <w:r>
        <w:rPr>
          <w:rFonts w:ascii="宋体" w:hAnsi="宋体" w:cs="宋体"/>
          <w:color w:val="2D2D2D"/>
          <w:szCs w:val="21"/>
        </w:rPr>
        <w:t>CEO</w:t>
      </w:r>
      <w:r>
        <w:rPr>
          <w:rFonts w:ascii="宋体" w:hAnsi="宋体" w:cs="宋体" w:hint="eastAsia"/>
          <w:color w:val="2D2D2D"/>
          <w:szCs w:val="21"/>
        </w:rPr>
        <w:t>的决策思维，提升与</w:t>
      </w:r>
      <w:r>
        <w:rPr>
          <w:rFonts w:ascii="宋体" w:hAnsi="宋体" w:cs="宋体"/>
          <w:color w:val="2D2D2D"/>
          <w:szCs w:val="21"/>
        </w:rPr>
        <w:t>CEO</w:t>
      </w:r>
      <w:r>
        <w:rPr>
          <w:rFonts w:ascii="宋体" w:hAnsi="宋体" w:cs="宋体" w:hint="eastAsia"/>
          <w:color w:val="2D2D2D"/>
          <w:szCs w:val="21"/>
        </w:rPr>
        <w:t>以及各职能部门的有效沟通；学习在全球视野下进行融资决策、投资管理、兼并收购的理论、技巧及最佳实践，把握市场机遇，持续提高企业价值。此外，学员还将与国内外顶级首席财务官及各职能领域最优秀的实战家深入探讨、分享经验，与同学智慧碰撞，共同搭建受益无穷的交流平台。</w:t>
      </w:r>
      <w:r>
        <w:rPr>
          <w:rFonts w:ascii="宋体" w:hAnsi="宋体" w:cs="宋体"/>
          <w:color w:val="2D2D2D"/>
          <w:szCs w:val="21"/>
        </w:rPr>
        <w:t xml:space="preserve"> </w:t>
      </w:r>
      <w:r>
        <w:rPr>
          <w:rFonts w:ascii="华文中宋" w:eastAsia="华文中宋" w:hAnsi="华文中宋" w:cs="宋体"/>
          <w:color w:val="2D2D2D"/>
          <w:szCs w:val="21"/>
        </w:rPr>
        <w:br/>
      </w:r>
      <w:r>
        <w:rPr>
          <w:rFonts w:ascii="宋体" w:cs="宋体"/>
          <w:color w:val="2D2D2D"/>
          <w:szCs w:val="21"/>
        </w:rPr>
        <w:br/>
      </w:r>
      <w:r>
        <w:rPr>
          <w:rFonts w:ascii="宋体" w:hAnsi="宋体" w:hint="eastAsia"/>
          <w:b/>
          <w:color w:val="FF0000"/>
          <w:kern w:val="0"/>
          <w:szCs w:val="21"/>
        </w:rPr>
        <w:t>【学员收益】</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重新界定首席财务官的多重职能，明确首席财务官的企业管理核心地位</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培养战略性思维，强化首席财务官对企业的全局财务管理，提升运筹帷幄能力</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把握企业战略，成为企业变革的推动者</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更精准的财务分析，娴熟面对资本市场，更好地处理投资者关系</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掌握多种金融和财务分析工具</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首席财务官领导力的塑造，实现更高效的管理，支持企业核心竞争力</w:t>
      </w:r>
    </w:p>
    <w:p w:rsidR="00D76D2F" w:rsidRDefault="00D76D2F" w:rsidP="00560D17">
      <w:pPr>
        <w:spacing w:beforeLines="20" w:afterLines="20" w:line="460" w:lineRule="exact"/>
        <w:jc w:val="left"/>
        <w:rPr>
          <w:rFonts w:ascii="宋体"/>
          <w:b/>
          <w:color w:val="FF0000"/>
          <w:kern w:val="0"/>
          <w:szCs w:val="21"/>
        </w:rPr>
      </w:pPr>
      <w:r>
        <w:rPr>
          <w:rFonts w:ascii="宋体" w:hAnsi="宋体" w:hint="eastAsia"/>
          <w:b/>
          <w:color w:val="FF0000"/>
          <w:kern w:val="0"/>
          <w:szCs w:val="21"/>
        </w:rPr>
        <w:t>【学员对象与入学资格】</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首席财务官、财务总监以及承担类似角色的副总裁或财务负责人</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color w:val="2D2D2D"/>
          <w:szCs w:val="21"/>
        </w:rPr>
        <w:t>CEO</w:t>
      </w:r>
      <w:r>
        <w:rPr>
          <w:rFonts w:ascii="宋体" w:hAnsi="宋体" w:cs="宋体" w:hint="eastAsia"/>
          <w:color w:val="2D2D2D"/>
          <w:szCs w:val="21"/>
        </w:rPr>
        <w:t>、董事会成员与首席财务官一起参加效果更佳</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具有</w:t>
      </w:r>
      <w:r>
        <w:rPr>
          <w:rFonts w:ascii="宋体" w:hAnsi="宋体" w:cs="宋体"/>
          <w:color w:val="2D2D2D"/>
          <w:szCs w:val="21"/>
        </w:rPr>
        <w:t>5</w:t>
      </w:r>
      <w:r>
        <w:rPr>
          <w:rFonts w:ascii="宋体" w:hAnsi="宋体" w:cs="宋体" w:hint="eastAsia"/>
          <w:color w:val="2D2D2D"/>
          <w:szCs w:val="21"/>
        </w:rPr>
        <w:t>年以上（含）高层管理工作经验</w:t>
      </w:r>
    </w:p>
    <w:p w:rsidR="00D76D2F" w:rsidRDefault="00D76D2F" w:rsidP="00560D17">
      <w:pPr>
        <w:numPr>
          <w:ilvl w:val="0"/>
          <w:numId w:val="1"/>
        </w:numPr>
        <w:spacing w:beforeLines="20" w:afterLines="20" w:line="360" w:lineRule="exact"/>
        <w:ind w:left="845"/>
        <w:jc w:val="left"/>
        <w:rPr>
          <w:rFonts w:ascii="宋体" w:cs="宋体"/>
          <w:color w:val="2D2D2D"/>
          <w:szCs w:val="21"/>
        </w:rPr>
      </w:pPr>
      <w:r>
        <w:rPr>
          <w:rFonts w:ascii="宋体" w:hAnsi="宋体" w:cs="宋体" w:hint="eastAsia"/>
          <w:color w:val="2D2D2D"/>
          <w:szCs w:val="21"/>
        </w:rPr>
        <w:t>企业年销售额在</w:t>
      </w:r>
      <w:r>
        <w:rPr>
          <w:rFonts w:ascii="宋体" w:hAnsi="宋体" w:cs="宋体"/>
          <w:color w:val="2D2D2D"/>
          <w:szCs w:val="21"/>
        </w:rPr>
        <w:t>1</w:t>
      </w:r>
      <w:r>
        <w:rPr>
          <w:rFonts w:ascii="宋体" w:hAnsi="宋体" w:cs="宋体" w:hint="eastAsia"/>
          <w:color w:val="2D2D2D"/>
          <w:szCs w:val="21"/>
        </w:rPr>
        <w:t>亿元以上</w:t>
      </w:r>
    </w:p>
    <w:p w:rsidR="00D76D2F" w:rsidRDefault="00D76D2F" w:rsidP="00560D17">
      <w:pPr>
        <w:spacing w:beforeLines="20" w:afterLines="20" w:line="460" w:lineRule="exact"/>
        <w:rPr>
          <w:rFonts w:ascii="宋体" w:cs="宋体"/>
          <w:color w:val="2D2D2D"/>
          <w:szCs w:val="21"/>
        </w:rPr>
      </w:pPr>
      <w:r>
        <w:rPr>
          <w:rFonts w:ascii="宋体" w:hAnsi="宋体" w:hint="eastAsia"/>
          <w:b/>
          <w:color w:val="FF0000"/>
          <w:kern w:val="0"/>
          <w:szCs w:val="21"/>
        </w:rPr>
        <w:t>【课程目标】</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此次首席财务官、总裁高端研修班课程体系由众多专家领衔开发并亲自授课，包括了宏观经济环境分析、财务战略、金融、风险管理、领导力等方面，旨在培养具有卓越领导才能、国际化视野和跨国经营能力的世界级首席财务官。</w:t>
      </w:r>
    </w:p>
    <w:p w:rsidR="00D76D2F" w:rsidRDefault="00D76D2F" w:rsidP="00560D17">
      <w:pPr>
        <w:spacing w:beforeLines="20" w:afterLines="20" w:line="460" w:lineRule="exact"/>
        <w:jc w:val="left"/>
        <w:rPr>
          <w:rFonts w:ascii="宋体"/>
          <w:b/>
          <w:color w:val="FF0000"/>
          <w:kern w:val="0"/>
          <w:szCs w:val="21"/>
        </w:rPr>
      </w:pPr>
    </w:p>
    <w:p w:rsidR="00D76D2F" w:rsidRDefault="00D76D2F" w:rsidP="00560D17">
      <w:pPr>
        <w:spacing w:beforeLines="20" w:afterLines="20" w:line="460" w:lineRule="exact"/>
        <w:jc w:val="left"/>
        <w:rPr>
          <w:rFonts w:ascii="宋体"/>
          <w:b/>
          <w:color w:val="FF0000"/>
          <w:kern w:val="0"/>
          <w:szCs w:val="21"/>
        </w:rPr>
      </w:pPr>
      <w:r>
        <w:rPr>
          <w:rFonts w:ascii="宋体" w:hAnsi="宋体" w:hint="eastAsia"/>
          <w:b/>
          <w:color w:val="FF0000"/>
          <w:kern w:val="0"/>
          <w:szCs w:val="21"/>
        </w:rPr>
        <w:t>【学习费用】</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全课程学费人民币</w:t>
      </w:r>
      <w:r>
        <w:rPr>
          <w:rFonts w:ascii="宋体" w:hAnsi="宋体" w:cs="宋体"/>
          <w:color w:val="2D2D2D"/>
          <w:szCs w:val="21"/>
        </w:rPr>
        <w:t>98000</w:t>
      </w:r>
      <w:r>
        <w:rPr>
          <w:rFonts w:ascii="宋体" w:hAnsi="宋体" w:cs="宋体" w:hint="eastAsia"/>
          <w:color w:val="2D2D2D"/>
          <w:szCs w:val="21"/>
        </w:rPr>
        <w:t>元</w:t>
      </w:r>
      <w:r>
        <w:rPr>
          <w:rFonts w:ascii="宋体" w:hAnsi="宋体" w:cs="宋体"/>
          <w:color w:val="2D2D2D"/>
          <w:szCs w:val="21"/>
        </w:rPr>
        <w:t>/</w:t>
      </w:r>
      <w:r>
        <w:rPr>
          <w:rFonts w:ascii="宋体" w:hAnsi="宋体" w:cs="宋体" w:hint="eastAsia"/>
          <w:color w:val="2D2D2D"/>
          <w:szCs w:val="21"/>
        </w:rPr>
        <w:t>人，含学费、教材费、论坛、证书费用；</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单模块课程学费人民币</w:t>
      </w:r>
      <w:r>
        <w:rPr>
          <w:rFonts w:ascii="宋体" w:hAnsi="宋体" w:cs="宋体"/>
          <w:color w:val="2D2D2D"/>
          <w:szCs w:val="21"/>
        </w:rPr>
        <w:t>16000</w:t>
      </w:r>
      <w:r>
        <w:rPr>
          <w:rFonts w:ascii="宋体" w:hAnsi="宋体" w:cs="宋体" w:hint="eastAsia"/>
          <w:color w:val="2D2D2D"/>
          <w:szCs w:val="21"/>
        </w:rPr>
        <w:t>元</w:t>
      </w:r>
      <w:r>
        <w:rPr>
          <w:rFonts w:ascii="宋体" w:hAnsi="宋体" w:cs="宋体"/>
          <w:color w:val="2D2D2D"/>
          <w:szCs w:val="21"/>
        </w:rPr>
        <w:t>/</w:t>
      </w:r>
      <w:r>
        <w:rPr>
          <w:rFonts w:ascii="宋体" w:hAnsi="宋体" w:cs="宋体" w:hint="eastAsia"/>
          <w:color w:val="2D2D2D"/>
          <w:szCs w:val="21"/>
        </w:rPr>
        <w:t>人，含学费、教材费；</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交通、食宿费用自理</w:t>
      </w:r>
    </w:p>
    <w:p w:rsidR="00D76D2F" w:rsidRDefault="00D76D2F" w:rsidP="00560D17">
      <w:pPr>
        <w:spacing w:beforeLines="20" w:afterLines="20" w:line="460" w:lineRule="exact"/>
        <w:jc w:val="left"/>
        <w:rPr>
          <w:rFonts w:ascii="宋体"/>
          <w:b/>
          <w:color w:val="FF0000"/>
          <w:kern w:val="0"/>
          <w:szCs w:val="21"/>
        </w:rPr>
      </w:pPr>
      <w:r>
        <w:rPr>
          <w:rFonts w:ascii="宋体" w:hAnsi="宋体" w:hint="eastAsia"/>
          <w:b/>
          <w:color w:val="FF0000"/>
          <w:kern w:val="0"/>
          <w:szCs w:val="21"/>
        </w:rPr>
        <w:t>【学习时间】</w:t>
      </w:r>
      <w:r>
        <w:rPr>
          <w:rFonts w:ascii="宋体" w:hAnsi="宋体"/>
          <w:b/>
          <w:color w:val="FF0000"/>
          <w:kern w:val="0"/>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开课时间：春季班</w:t>
      </w:r>
      <w:r>
        <w:rPr>
          <w:rFonts w:ascii="宋体" w:hAnsi="宋体" w:cs="宋体"/>
          <w:color w:val="2D2D2D"/>
          <w:szCs w:val="21"/>
        </w:rPr>
        <w:t>1-6</w:t>
      </w:r>
      <w:r>
        <w:rPr>
          <w:rFonts w:ascii="宋体" w:hAnsi="宋体" w:cs="宋体" w:hint="eastAsia"/>
          <w:color w:val="2D2D2D"/>
          <w:szCs w:val="21"/>
        </w:rPr>
        <w:t>月</w:t>
      </w:r>
      <w:r>
        <w:rPr>
          <w:rFonts w:ascii="宋体" w:hAnsi="宋体" w:cs="宋体"/>
          <w:color w:val="2D2D2D"/>
          <w:szCs w:val="21"/>
        </w:rPr>
        <w:t xml:space="preserve">  </w:t>
      </w:r>
      <w:r>
        <w:rPr>
          <w:rFonts w:ascii="宋体" w:hAnsi="宋体" w:cs="宋体" w:hint="eastAsia"/>
          <w:color w:val="2D2D2D"/>
          <w:szCs w:val="21"/>
        </w:rPr>
        <w:t>秋季班</w:t>
      </w:r>
      <w:r>
        <w:rPr>
          <w:rFonts w:ascii="宋体" w:hAnsi="宋体" w:cs="宋体"/>
          <w:color w:val="2D2D2D"/>
          <w:szCs w:val="21"/>
        </w:rPr>
        <w:t>7-12</w:t>
      </w:r>
      <w:r>
        <w:rPr>
          <w:rFonts w:ascii="宋体" w:hAnsi="宋体" w:cs="宋体" w:hint="eastAsia"/>
          <w:color w:val="2D2D2D"/>
          <w:szCs w:val="21"/>
        </w:rPr>
        <w:t>月</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学制一年半，每两个月集中周末到清华学习</w:t>
      </w:r>
      <w:r>
        <w:rPr>
          <w:rFonts w:ascii="宋体" w:hAnsi="宋体" w:cs="宋体"/>
          <w:color w:val="2D2D2D"/>
          <w:szCs w:val="21"/>
        </w:rPr>
        <w:t>3-4</w:t>
      </w:r>
      <w:r>
        <w:rPr>
          <w:rFonts w:ascii="宋体" w:hAnsi="宋体" w:cs="宋体" w:hint="eastAsia"/>
          <w:color w:val="2D2D2D"/>
          <w:szCs w:val="21"/>
        </w:rPr>
        <w:t>天</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学习方式包括：集中面授、商战模拟、讲座、论坛、联谊</w:t>
      </w:r>
    </w:p>
    <w:p w:rsidR="00D76D2F" w:rsidRDefault="00D76D2F" w:rsidP="00560D17">
      <w:pPr>
        <w:spacing w:beforeLines="20" w:afterLines="20" w:line="460" w:lineRule="exact"/>
        <w:jc w:val="left"/>
        <w:rPr>
          <w:rFonts w:ascii="宋体"/>
          <w:b/>
          <w:color w:val="FF0000"/>
          <w:kern w:val="0"/>
          <w:szCs w:val="21"/>
        </w:rPr>
      </w:pPr>
      <w:r>
        <w:rPr>
          <w:rFonts w:ascii="宋体" w:hAnsi="宋体" w:hint="eastAsia"/>
          <w:b/>
          <w:color w:val="FF0000"/>
          <w:kern w:val="0"/>
          <w:szCs w:val="21"/>
        </w:rPr>
        <w:t>【上课地点】</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北京</w:t>
      </w:r>
      <w:r>
        <w:rPr>
          <w:rFonts w:ascii="宋体" w:hAnsi="宋体" w:cs="宋体"/>
          <w:color w:val="2D2D2D"/>
          <w:szCs w:val="21"/>
        </w:rPr>
        <w:t xml:space="preserve"> </w:t>
      </w:r>
      <w:r>
        <w:rPr>
          <w:rFonts w:ascii="宋体" w:hAnsi="宋体" w:cs="宋体" w:hint="eastAsia"/>
          <w:color w:val="2D2D2D"/>
          <w:szCs w:val="21"/>
        </w:rPr>
        <w:t>清华大学校内。</w:t>
      </w:r>
    </w:p>
    <w:p w:rsidR="00D76D2F" w:rsidRDefault="00D76D2F" w:rsidP="00560D17">
      <w:pPr>
        <w:spacing w:beforeLines="20" w:afterLines="20" w:line="460" w:lineRule="exact"/>
        <w:jc w:val="left"/>
        <w:rPr>
          <w:rFonts w:ascii="宋体"/>
          <w:b/>
          <w:color w:val="FF0000"/>
          <w:kern w:val="0"/>
          <w:szCs w:val="21"/>
        </w:rPr>
      </w:pPr>
      <w:r>
        <w:rPr>
          <w:rFonts w:ascii="宋体" w:hAnsi="宋体" w:hint="eastAsia"/>
          <w:b/>
          <w:color w:val="FF0000"/>
          <w:kern w:val="0"/>
          <w:szCs w:val="21"/>
        </w:rPr>
        <w:t>【证书颁发】</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完成全部课程学习，通过课程论文考查合格者，可获得清华大学深圳研究生院颁发的“首席财务官、总裁高端研修班”结业证书。</w:t>
      </w:r>
    </w:p>
    <w:p w:rsidR="00D76D2F" w:rsidRDefault="00D76D2F" w:rsidP="00560D17">
      <w:pPr>
        <w:spacing w:beforeLines="20" w:afterLines="20" w:line="460" w:lineRule="exact"/>
        <w:jc w:val="left"/>
        <w:rPr>
          <w:rFonts w:ascii="宋体"/>
          <w:b/>
          <w:color w:val="FF0000"/>
          <w:kern w:val="0"/>
          <w:szCs w:val="21"/>
        </w:rPr>
      </w:pPr>
      <w:r>
        <w:rPr>
          <w:rFonts w:ascii="宋体" w:hAnsi="宋体" w:hint="eastAsia"/>
          <w:b/>
          <w:color w:val="FF0000"/>
          <w:kern w:val="0"/>
          <w:szCs w:val="21"/>
        </w:rPr>
        <w:t>【课程模块】</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A0"/>
      </w:tblPr>
      <w:tblGrid>
        <w:gridCol w:w="911"/>
        <w:gridCol w:w="2835"/>
        <w:gridCol w:w="6126"/>
      </w:tblGrid>
      <w:tr w:rsidR="00D76D2F">
        <w:trPr>
          <w:trHeight w:val="492"/>
        </w:trPr>
        <w:tc>
          <w:tcPr>
            <w:tcW w:w="3746" w:type="dxa"/>
            <w:gridSpan w:val="2"/>
            <w:vAlign w:val="center"/>
          </w:tcPr>
          <w:p w:rsidR="00D76D2F" w:rsidRDefault="00D76D2F">
            <w:pPr>
              <w:widowControl/>
              <w:spacing w:line="240" w:lineRule="exact"/>
              <w:jc w:val="center"/>
              <w:rPr>
                <w:rFonts w:ascii="华文中宋" w:eastAsia="华文中宋" w:hAnsi="华文中宋" w:cs="Arial"/>
                <w:b/>
                <w:kern w:val="0"/>
                <w:szCs w:val="21"/>
              </w:rPr>
            </w:pPr>
            <w:r>
              <w:rPr>
                <w:rFonts w:ascii="华文中宋" w:eastAsia="华文中宋" w:hAnsi="华文中宋" w:cs="Arial" w:hint="eastAsia"/>
                <w:b/>
                <w:bCs/>
                <w:kern w:val="0"/>
                <w:szCs w:val="21"/>
              </w:rPr>
              <w:t>模块名称</w:t>
            </w:r>
          </w:p>
        </w:tc>
        <w:tc>
          <w:tcPr>
            <w:tcW w:w="6126" w:type="dxa"/>
            <w:vAlign w:val="center"/>
          </w:tcPr>
          <w:p w:rsidR="00D76D2F" w:rsidRDefault="00D76D2F">
            <w:pPr>
              <w:widowControl/>
              <w:spacing w:line="240" w:lineRule="exact"/>
              <w:jc w:val="center"/>
              <w:rPr>
                <w:rFonts w:ascii="华文中宋" w:eastAsia="华文中宋" w:hAnsi="华文中宋" w:cs="Arial"/>
                <w:b/>
                <w:bCs/>
                <w:kern w:val="0"/>
                <w:szCs w:val="21"/>
              </w:rPr>
            </w:pPr>
            <w:r>
              <w:rPr>
                <w:rFonts w:ascii="华文中宋" w:eastAsia="华文中宋" w:hAnsi="华文中宋" w:cs="Arial" w:hint="eastAsia"/>
                <w:b/>
                <w:bCs/>
                <w:kern w:val="0"/>
                <w:szCs w:val="21"/>
              </w:rPr>
              <w:t>核心内容</w:t>
            </w:r>
          </w:p>
        </w:tc>
      </w:tr>
      <w:tr w:rsidR="00D76D2F">
        <w:tc>
          <w:tcPr>
            <w:tcW w:w="911" w:type="dxa"/>
            <w:vAlign w:val="center"/>
          </w:tcPr>
          <w:p w:rsidR="00D76D2F" w:rsidRDefault="00D76D2F">
            <w:pPr>
              <w:widowControl/>
              <w:spacing w:line="240" w:lineRule="exact"/>
              <w:jc w:val="center"/>
              <w:rPr>
                <w:rFonts w:ascii="Arial" w:hAnsi="Arial" w:cs="Arial"/>
                <w:b/>
                <w:kern w:val="0"/>
                <w:szCs w:val="21"/>
              </w:rPr>
            </w:pPr>
            <w:r>
              <w:rPr>
                <w:rFonts w:ascii="Arial" w:hAnsi="Arial" w:cs="Arial" w:hint="eastAsia"/>
                <w:b/>
                <w:kern w:val="0"/>
                <w:szCs w:val="21"/>
              </w:rPr>
              <w:t>模块一</w:t>
            </w:r>
            <w:r>
              <w:rPr>
                <w:rFonts w:ascii="Arial" w:hAnsi="Arial" w:cs="Arial"/>
                <w:b/>
                <w:kern w:val="0"/>
                <w:szCs w:val="21"/>
              </w:rPr>
              <w:t xml:space="preserve"> </w:t>
            </w:r>
          </w:p>
        </w:tc>
        <w:tc>
          <w:tcPr>
            <w:tcW w:w="2835" w:type="dxa"/>
            <w:vAlign w:val="center"/>
          </w:tcPr>
          <w:p w:rsidR="00D76D2F" w:rsidRDefault="00D76D2F">
            <w:pPr>
              <w:widowControl/>
              <w:spacing w:line="240" w:lineRule="exact"/>
              <w:jc w:val="center"/>
              <w:rPr>
                <w:rFonts w:ascii="华文中宋" w:eastAsia="华文中宋" w:hAnsi="华文中宋" w:cs="Arial"/>
                <w:b/>
                <w:kern w:val="0"/>
                <w:szCs w:val="21"/>
              </w:rPr>
            </w:pPr>
            <w:hyperlink r:id="rId7" w:anchor="module01#module01" w:tgtFrame="_top" w:history="1">
              <w:r>
                <w:rPr>
                  <w:rFonts w:ascii="华文中宋" w:eastAsia="华文中宋" w:hAnsi="华文中宋" w:cs="Arial" w:hint="eastAsia"/>
                  <w:b/>
                  <w:kern w:val="0"/>
                  <w:szCs w:val="21"/>
                </w:rPr>
                <w:t>企</w:t>
              </w:r>
              <w:r>
                <w:rPr>
                  <w:rFonts w:ascii="宋体" w:hAnsi="宋体" w:cs="宋体" w:hint="eastAsia"/>
                  <w:b/>
                  <w:kern w:val="0"/>
                  <w:szCs w:val="21"/>
                </w:rPr>
                <w:t>业</w:t>
              </w:r>
              <w:r>
                <w:rPr>
                  <w:rFonts w:ascii="Dotum" w:eastAsia="Dotum" w:hAnsi="Dotum" w:cs="Dotum" w:hint="eastAsia"/>
                  <w:b/>
                  <w:kern w:val="0"/>
                  <w:szCs w:val="21"/>
                </w:rPr>
                <w:t>管理</w:t>
              </w:r>
              <w:r>
                <w:rPr>
                  <w:rFonts w:ascii="宋体" w:hAnsi="宋体" w:cs="宋体" w:hint="eastAsia"/>
                  <w:b/>
                  <w:kern w:val="0"/>
                  <w:szCs w:val="21"/>
                </w:rPr>
                <w:t>实战</w:t>
              </w:r>
              <w:r>
                <w:rPr>
                  <w:rFonts w:ascii="Dotum" w:eastAsia="Dotum" w:hAnsi="Dotum" w:cs="Dotum" w:hint="eastAsia"/>
                  <w:b/>
                  <w:kern w:val="0"/>
                  <w:szCs w:val="21"/>
                </w:rPr>
                <w:t>模</w:t>
              </w:r>
              <w:r>
                <w:rPr>
                  <w:rFonts w:ascii="宋体" w:hAnsi="宋体" w:cs="宋体" w:hint="eastAsia"/>
                  <w:b/>
                  <w:kern w:val="0"/>
                  <w:szCs w:val="21"/>
                </w:rPr>
                <w:t>拟</w:t>
              </w:r>
            </w:hyperlink>
          </w:p>
        </w:tc>
        <w:tc>
          <w:tcPr>
            <w:tcW w:w="6126" w:type="dxa"/>
          </w:tcPr>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课程背景与经营环境概况；</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战略管理和市场营销知识基础；</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组建团队／战略决策；</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战略定位与竞争分析；</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通过数据处理、小组讨论、小组代表发言等形式推进课程，并分享学习成果。</w:t>
            </w:r>
            <w:r>
              <w:rPr>
                <w:rFonts w:ascii="宋体" w:hAnsi="宋体" w:cs="宋体"/>
                <w:color w:val="2D2D2D"/>
                <w:szCs w:val="21"/>
              </w:rPr>
              <w:t xml:space="preserve"> </w:t>
            </w:r>
          </w:p>
        </w:tc>
      </w:tr>
      <w:tr w:rsidR="00D76D2F">
        <w:tc>
          <w:tcPr>
            <w:tcW w:w="911" w:type="dxa"/>
            <w:vAlign w:val="center"/>
          </w:tcPr>
          <w:p w:rsidR="00D76D2F" w:rsidRDefault="00D76D2F">
            <w:pPr>
              <w:widowControl/>
              <w:spacing w:line="240" w:lineRule="exact"/>
              <w:jc w:val="center"/>
              <w:rPr>
                <w:rFonts w:ascii="Arial" w:hAnsi="Arial" w:cs="Arial"/>
                <w:b/>
                <w:kern w:val="0"/>
                <w:szCs w:val="21"/>
              </w:rPr>
            </w:pPr>
            <w:r>
              <w:rPr>
                <w:rFonts w:ascii="Arial" w:hAnsi="Arial" w:cs="Arial" w:hint="eastAsia"/>
                <w:b/>
                <w:kern w:val="0"/>
                <w:szCs w:val="21"/>
              </w:rPr>
              <w:t>模块二</w:t>
            </w:r>
            <w:r>
              <w:rPr>
                <w:rFonts w:ascii="Arial" w:hAnsi="Arial" w:cs="Arial"/>
                <w:b/>
                <w:kern w:val="0"/>
                <w:szCs w:val="21"/>
              </w:rPr>
              <w:t xml:space="preserve"> </w:t>
            </w:r>
          </w:p>
        </w:tc>
        <w:tc>
          <w:tcPr>
            <w:tcW w:w="2835" w:type="dxa"/>
            <w:vAlign w:val="center"/>
          </w:tcPr>
          <w:p w:rsidR="00D76D2F" w:rsidRDefault="00D76D2F">
            <w:pPr>
              <w:widowControl/>
              <w:spacing w:line="240" w:lineRule="exact"/>
              <w:jc w:val="center"/>
              <w:rPr>
                <w:rFonts w:ascii="华文中宋" w:eastAsia="华文中宋" w:hAnsi="华文中宋" w:cs="Arial"/>
                <w:b/>
                <w:kern w:val="0"/>
                <w:szCs w:val="21"/>
              </w:rPr>
            </w:pPr>
            <w:r>
              <w:rPr>
                <w:rFonts w:ascii="华文中宋" w:eastAsia="华文中宋" w:hAnsi="华文中宋" w:cs="Arial" w:hint="eastAsia"/>
                <w:b/>
                <w:kern w:val="0"/>
                <w:szCs w:val="21"/>
              </w:rPr>
              <w:t>新环境下</w:t>
            </w:r>
            <w:hyperlink r:id="rId8" w:anchor="module02#module02" w:tgtFrame="_top" w:history="1">
              <w:r>
                <w:rPr>
                  <w:rFonts w:ascii="华文中宋" w:eastAsia="华文中宋" w:hAnsi="华文中宋" w:cs="Arial" w:hint="eastAsia"/>
                  <w:b/>
                  <w:kern w:val="0"/>
                  <w:szCs w:val="21"/>
                </w:rPr>
                <w:t>首席</w:t>
              </w:r>
              <w:r>
                <w:rPr>
                  <w:rFonts w:ascii="宋体" w:hAnsi="宋体" w:cs="宋体" w:hint="eastAsia"/>
                  <w:b/>
                  <w:kern w:val="0"/>
                  <w:szCs w:val="21"/>
                </w:rPr>
                <w:t>财务</w:t>
              </w:r>
              <w:r>
                <w:rPr>
                  <w:rFonts w:ascii="Dotum" w:eastAsia="Dotum" w:hAnsi="Dotum" w:cs="Dotum" w:hint="eastAsia"/>
                  <w:b/>
                  <w:kern w:val="0"/>
                  <w:szCs w:val="21"/>
                </w:rPr>
                <w:t>官的角色定位以及公司治理</w:t>
              </w:r>
            </w:hyperlink>
          </w:p>
        </w:tc>
        <w:tc>
          <w:tcPr>
            <w:tcW w:w="6126" w:type="dxa"/>
          </w:tcPr>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首席财务官与董事会的关系，以及相关法律职责；</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财务分析、资本预算；</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企业战略、风险管理，规划及预算；</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私有企业的财务规划；</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财务管理的全球趋势以及跨国财务管理；</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董事会的建立、董事会成员的选拔及评价；</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首席财务官的选拔、评价及继任规划，薪酬的实际状况。</w:t>
            </w:r>
            <w:r>
              <w:rPr>
                <w:rFonts w:ascii="宋体" w:hAnsi="宋体" w:cs="宋体"/>
                <w:color w:val="2D2D2D"/>
                <w:szCs w:val="21"/>
              </w:rPr>
              <w:t xml:space="preserve"> </w:t>
            </w:r>
          </w:p>
        </w:tc>
      </w:tr>
      <w:tr w:rsidR="00D76D2F">
        <w:tc>
          <w:tcPr>
            <w:tcW w:w="911" w:type="dxa"/>
            <w:vAlign w:val="center"/>
          </w:tcPr>
          <w:p w:rsidR="00D76D2F" w:rsidRDefault="00D76D2F">
            <w:pPr>
              <w:widowControl/>
              <w:spacing w:line="240" w:lineRule="exact"/>
              <w:jc w:val="center"/>
              <w:rPr>
                <w:rFonts w:ascii="Arial" w:hAnsi="Arial" w:cs="Arial"/>
                <w:b/>
                <w:kern w:val="0"/>
                <w:szCs w:val="21"/>
              </w:rPr>
            </w:pPr>
            <w:r>
              <w:rPr>
                <w:rFonts w:ascii="Arial" w:hAnsi="Arial" w:cs="Arial" w:hint="eastAsia"/>
                <w:b/>
                <w:kern w:val="0"/>
                <w:szCs w:val="21"/>
              </w:rPr>
              <w:t>模块三</w:t>
            </w:r>
            <w:r>
              <w:rPr>
                <w:rFonts w:ascii="Arial" w:hAnsi="Arial" w:cs="Arial"/>
                <w:b/>
                <w:kern w:val="0"/>
                <w:szCs w:val="21"/>
              </w:rPr>
              <w:t xml:space="preserve"> </w:t>
            </w:r>
          </w:p>
        </w:tc>
        <w:tc>
          <w:tcPr>
            <w:tcW w:w="2835" w:type="dxa"/>
            <w:vAlign w:val="center"/>
          </w:tcPr>
          <w:p w:rsidR="00D76D2F" w:rsidRDefault="00D76D2F">
            <w:pPr>
              <w:widowControl/>
              <w:spacing w:line="240" w:lineRule="exact"/>
              <w:jc w:val="center"/>
              <w:rPr>
                <w:rFonts w:ascii="华文中宋" w:eastAsia="华文中宋" w:hAnsi="华文中宋" w:cs="Arial"/>
                <w:b/>
                <w:kern w:val="0"/>
                <w:szCs w:val="21"/>
              </w:rPr>
            </w:pPr>
            <w:hyperlink r:id="rId9" w:anchor="module03#module03" w:tgtFrame="_top" w:history="1">
              <w:r>
                <w:rPr>
                  <w:rFonts w:ascii="宋体" w:hAnsi="宋体" w:cs="宋体" w:hint="eastAsia"/>
                  <w:b/>
                  <w:kern w:val="0"/>
                  <w:szCs w:val="21"/>
                </w:rPr>
                <w:t>内</w:t>
              </w:r>
              <w:r>
                <w:rPr>
                  <w:rFonts w:ascii="Dotum" w:eastAsia="Dotum" w:hAnsi="Dotum" w:cs="Dotum" w:hint="eastAsia"/>
                  <w:b/>
                  <w:kern w:val="0"/>
                  <w:szCs w:val="21"/>
                </w:rPr>
                <w:t>部控制</w:t>
              </w:r>
              <w:r>
                <w:rPr>
                  <w:rFonts w:ascii="宋体" w:hAnsi="宋体" w:cs="宋体" w:hint="eastAsia"/>
                  <w:b/>
                  <w:kern w:val="0"/>
                  <w:szCs w:val="21"/>
                </w:rPr>
                <w:t>与风险</w:t>
              </w:r>
              <w:r>
                <w:rPr>
                  <w:rFonts w:ascii="Dotum" w:eastAsia="Dotum" w:hAnsi="Dotum" w:cs="Dotum" w:hint="eastAsia"/>
                  <w:b/>
                  <w:kern w:val="0"/>
                  <w:szCs w:val="21"/>
                </w:rPr>
                <w:t>管理</w:t>
              </w:r>
            </w:hyperlink>
          </w:p>
        </w:tc>
        <w:tc>
          <w:tcPr>
            <w:tcW w:w="6126" w:type="dxa"/>
          </w:tcPr>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经理人员使用的财务报表，利本量关系及其在经营决策中的应用；</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常见经营决策的财务分析及决策成本；</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企业内控体系的建设；</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行为、激励，和风险控制；</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危机处理以及风险管理过程中的内部控制。</w:t>
            </w:r>
          </w:p>
        </w:tc>
      </w:tr>
      <w:tr w:rsidR="00D76D2F">
        <w:tc>
          <w:tcPr>
            <w:tcW w:w="911" w:type="dxa"/>
            <w:vAlign w:val="center"/>
          </w:tcPr>
          <w:p w:rsidR="00D76D2F" w:rsidRDefault="00D76D2F">
            <w:pPr>
              <w:widowControl/>
              <w:spacing w:line="240" w:lineRule="exact"/>
              <w:jc w:val="center"/>
              <w:rPr>
                <w:rFonts w:ascii="Arial" w:hAnsi="Arial" w:cs="Arial"/>
                <w:b/>
                <w:kern w:val="0"/>
                <w:szCs w:val="21"/>
              </w:rPr>
            </w:pPr>
            <w:r>
              <w:rPr>
                <w:rFonts w:ascii="Arial" w:hAnsi="Arial" w:cs="Arial" w:hint="eastAsia"/>
                <w:b/>
                <w:kern w:val="0"/>
                <w:szCs w:val="21"/>
              </w:rPr>
              <w:t>模块四</w:t>
            </w:r>
            <w:r>
              <w:rPr>
                <w:rFonts w:ascii="Arial" w:hAnsi="Arial" w:cs="Arial"/>
                <w:b/>
                <w:kern w:val="0"/>
                <w:szCs w:val="21"/>
              </w:rPr>
              <w:t xml:space="preserve"> </w:t>
            </w:r>
          </w:p>
        </w:tc>
        <w:tc>
          <w:tcPr>
            <w:tcW w:w="2835" w:type="dxa"/>
            <w:vAlign w:val="center"/>
          </w:tcPr>
          <w:p w:rsidR="00D76D2F" w:rsidRDefault="00D76D2F">
            <w:pPr>
              <w:widowControl/>
              <w:spacing w:line="240" w:lineRule="exact"/>
              <w:jc w:val="center"/>
              <w:rPr>
                <w:rFonts w:ascii="华文中宋" w:eastAsia="华文中宋" w:hAnsi="华文中宋" w:cs="Arial"/>
                <w:b/>
                <w:kern w:val="0"/>
                <w:szCs w:val="21"/>
              </w:rPr>
            </w:pPr>
            <w:hyperlink r:id="rId10" w:anchor="module04#module04" w:tgtFrame="_top" w:history="1">
              <w:r>
                <w:rPr>
                  <w:rFonts w:ascii="华文中宋" w:eastAsia="华文中宋" w:hAnsi="华文中宋" w:cs="Arial" w:hint="eastAsia"/>
                  <w:b/>
                  <w:kern w:val="0"/>
                  <w:szCs w:val="21"/>
                </w:rPr>
                <w:t>首席</w:t>
              </w:r>
              <w:r>
                <w:rPr>
                  <w:rFonts w:ascii="宋体" w:hAnsi="宋体" w:cs="宋体" w:hint="eastAsia"/>
                  <w:b/>
                  <w:kern w:val="0"/>
                  <w:szCs w:val="21"/>
                </w:rPr>
                <w:t>财务</w:t>
              </w:r>
              <w:r>
                <w:rPr>
                  <w:rFonts w:ascii="Dotum" w:eastAsia="Dotum" w:hAnsi="Dotum" w:cs="Dotum" w:hint="eastAsia"/>
                  <w:b/>
                  <w:kern w:val="0"/>
                  <w:szCs w:val="21"/>
                </w:rPr>
                <w:t>官的高效</w:t>
              </w:r>
              <w:r>
                <w:rPr>
                  <w:rFonts w:ascii="宋体" w:hAnsi="宋体" w:cs="宋体" w:hint="eastAsia"/>
                  <w:b/>
                  <w:kern w:val="0"/>
                  <w:szCs w:val="21"/>
                </w:rPr>
                <w:t>领导</w:t>
              </w:r>
              <w:r>
                <w:rPr>
                  <w:rFonts w:ascii="Dotum" w:eastAsia="Dotum" w:hAnsi="Dotum" w:cs="Dotum" w:hint="eastAsia"/>
                  <w:b/>
                  <w:kern w:val="0"/>
                  <w:szCs w:val="21"/>
                </w:rPr>
                <w:t>力</w:t>
              </w:r>
            </w:hyperlink>
          </w:p>
        </w:tc>
        <w:tc>
          <w:tcPr>
            <w:tcW w:w="6126" w:type="dxa"/>
          </w:tcPr>
          <w:p w:rsidR="00D76D2F" w:rsidRDefault="00D76D2F" w:rsidP="00560D17">
            <w:pPr>
              <w:spacing w:beforeLines="20" w:afterLines="20" w:line="150" w:lineRule="atLeast"/>
              <w:rPr>
                <w:rFonts w:ascii="宋体" w:cs="宋体"/>
                <w:color w:val="2D2D2D"/>
                <w:szCs w:val="21"/>
              </w:rPr>
            </w:pPr>
            <w:r>
              <w:rPr>
                <w:rFonts w:ascii="宋体" w:hAnsi="宋体" w:cs="宋体"/>
                <w:color w:val="2D2D2D"/>
                <w:szCs w:val="21"/>
              </w:rPr>
              <w:t>21</w:t>
            </w:r>
            <w:r>
              <w:rPr>
                <w:rFonts w:ascii="宋体" w:hAnsi="宋体" w:cs="宋体" w:hint="eastAsia"/>
                <w:color w:val="2D2D2D"/>
                <w:szCs w:val="21"/>
              </w:rPr>
              <w:t>世纪领导力发展的机遇与挑战；</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领导者的自我认知，领导力成功的衡量标准和路径图；</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理解及了解员工，激发员工活力，发挥员工潜力；</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培养领导者的洞察力，如何进行自我评估与反馈；</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团队设计的理论框架，适合组织环境的高效团队设计；</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创造适合企业发展的组织文化；</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如何构建学习型、创新型组织与知识管理；</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如何领导高绩效团队，提升员工创新能力的基本方法；</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领导力创新要素、技巧与战略。</w:t>
            </w:r>
            <w:r>
              <w:rPr>
                <w:rFonts w:ascii="宋体" w:hAnsi="宋体" w:cs="宋体"/>
                <w:color w:val="2D2D2D"/>
                <w:szCs w:val="21"/>
              </w:rPr>
              <w:t xml:space="preserve"> </w:t>
            </w:r>
          </w:p>
        </w:tc>
      </w:tr>
      <w:tr w:rsidR="00D76D2F">
        <w:tc>
          <w:tcPr>
            <w:tcW w:w="911" w:type="dxa"/>
            <w:vAlign w:val="center"/>
          </w:tcPr>
          <w:p w:rsidR="00D76D2F" w:rsidRDefault="00D76D2F">
            <w:pPr>
              <w:widowControl/>
              <w:spacing w:line="240" w:lineRule="exact"/>
              <w:jc w:val="center"/>
              <w:rPr>
                <w:rFonts w:ascii="Arial" w:hAnsi="Arial" w:cs="Arial"/>
                <w:b/>
                <w:kern w:val="0"/>
                <w:szCs w:val="21"/>
              </w:rPr>
            </w:pPr>
            <w:r>
              <w:rPr>
                <w:rFonts w:ascii="Arial" w:hAnsi="Arial" w:cs="Arial" w:hint="eastAsia"/>
                <w:b/>
                <w:kern w:val="0"/>
                <w:szCs w:val="21"/>
              </w:rPr>
              <w:t>模块五</w:t>
            </w:r>
            <w:r>
              <w:rPr>
                <w:rFonts w:ascii="Arial" w:hAnsi="Arial" w:cs="Arial"/>
                <w:b/>
                <w:kern w:val="0"/>
                <w:szCs w:val="21"/>
              </w:rPr>
              <w:t xml:space="preserve"> </w:t>
            </w:r>
          </w:p>
        </w:tc>
        <w:tc>
          <w:tcPr>
            <w:tcW w:w="2835" w:type="dxa"/>
            <w:vAlign w:val="center"/>
          </w:tcPr>
          <w:p w:rsidR="00D76D2F" w:rsidRDefault="00D76D2F">
            <w:pPr>
              <w:widowControl/>
              <w:spacing w:line="240" w:lineRule="exact"/>
              <w:jc w:val="center"/>
              <w:rPr>
                <w:rFonts w:ascii="华文中宋" w:eastAsia="华文中宋" w:hAnsi="华文中宋" w:cs="Arial"/>
                <w:b/>
                <w:kern w:val="0"/>
                <w:szCs w:val="21"/>
              </w:rPr>
            </w:pPr>
            <w:hyperlink r:id="rId11" w:anchor="module05#module05" w:tgtFrame="_top" w:history="1">
              <w:r>
                <w:rPr>
                  <w:rFonts w:ascii="华文中宋" w:eastAsia="华文中宋" w:hAnsi="华文中宋" w:cs="Arial" w:hint="eastAsia"/>
                  <w:b/>
                  <w:kern w:val="0"/>
                  <w:szCs w:val="21"/>
                </w:rPr>
                <w:t>价</w:t>
              </w:r>
              <w:r>
                <w:rPr>
                  <w:rFonts w:ascii="宋体" w:hAnsi="宋体" w:cs="宋体" w:hint="eastAsia"/>
                  <w:b/>
                  <w:kern w:val="0"/>
                  <w:szCs w:val="21"/>
                </w:rPr>
                <w:t>值</w:t>
              </w:r>
              <w:r>
                <w:rPr>
                  <w:rFonts w:ascii="Dotum" w:eastAsia="Dotum" w:hAnsi="Dotum" w:cs="Dotum" w:hint="eastAsia"/>
                  <w:b/>
                  <w:kern w:val="0"/>
                  <w:szCs w:val="21"/>
                </w:rPr>
                <w:t>管理</w:t>
              </w:r>
              <w:r>
                <w:rPr>
                  <w:rFonts w:ascii="宋体" w:hAnsi="宋体" w:cs="宋体" w:hint="eastAsia"/>
                  <w:b/>
                  <w:kern w:val="0"/>
                  <w:szCs w:val="21"/>
                </w:rPr>
                <w:t>与</w:t>
              </w:r>
              <w:r>
                <w:rPr>
                  <w:rFonts w:ascii="Dotum" w:eastAsia="Dotum" w:hAnsi="Dotum" w:cs="Dotum" w:hint="eastAsia"/>
                  <w:b/>
                  <w:kern w:val="0"/>
                  <w:szCs w:val="21"/>
                </w:rPr>
                <w:t>投融</w:t>
              </w:r>
              <w:r>
                <w:rPr>
                  <w:rFonts w:ascii="宋体" w:hAnsi="宋体" w:cs="宋体" w:hint="eastAsia"/>
                  <w:b/>
                  <w:kern w:val="0"/>
                  <w:szCs w:val="21"/>
                </w:rPr>
                <w:t>资决</w:t>
              </w:r>
              <w:r>
                <w:rPr>
                  <w:rFonts w:ascii="Dotum" w:eastAsia="Dotum" w:hAnsi="Dotum" w:cs="Dotum" w:hint="eastAsia"/>
                  <w:b/>
                  <w:kern w:val="0"/>
                  <w:szCs w:val="21"/>
                </w:rPr>
                <w:t>策</w:t>
              </w:r>
            </w:hyperlink>
          </w:p>
        </w:tc>
        <w:tc>
          <w:tcPr>
            <w:tcW w:w="6126" w:type="dxa"/>
          </w:tcPr>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公司资本结构与融资策略；</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债务融资与债券评级、信托融资及</w:t>
            </w:r>
            <w:r>
              <w:rPr>
                <w:rFonts w:ascii="宋体" w:hAnsi="宋体" w:cs="宋体"/>
                <w:color w:val="2D2D2D"/>
                <w:szCs w:val="21"/>
              </w:rPr>
              <w:t>IPO</w:t>
            </w:r>
            <w:r>
              <w:rPr>
                <w:rFonts w:ascii="宋体" w:hAnsi="宋体" w:cs="宋体" w:hint="eastAsia"/>
                <w:color w:val="2D2D2D"/>
                <w:szCs w:val="21"/>
              </w:rPr>
              <w:t>；</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股利管理；</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金融市场及金融工具、资产组合，其他投资；</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企业投资的风险管理；</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企业</w:t>
            </w:r>
            <w:r>
              <w:rPr>
                <w:rFonts w:ascii="宋体" w:hAnsi="宋体" w:cs="宋体"/>
                <w:color w:val="2D2D2D"/>
                <w:szCs w:val="21"/>
              </w:rPr>
              <w:t>IPO</w:t>
            </w:r>
            <w:r>
              <w:rPr>
                <w:rFonts w:ascii="宋体" w:hAnsi="宋体" w:cs="宋体" w:hint="eastAsia"/>
                <w:color w:val="2D2D2D"/>
                <w:szCs w:val="21"/>
              </w:rPr>
              <w:t>实战；</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国际金融市场与金融创新，金融衍生品；</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新兴市场投资。</w:t>
            </w:r>
            <w:r>
              <w:rPr>
                <w:rFonts w:ascii="宋体" w:hAnsi="宋体" w:cs="宋体"/>
                <w:color w:val="2D2D2D"/>
                <w:szCs w:val="21"/>
              </w:rPr>
              <w:t xml:space="preserve"> </w:t>
            </w:r>
          </w:p>
        </w:tc>
      </w:tr>
      <w:tr w:rsidR="00D76D2F">
        <w:tc>
          <w:tcPr>
            <w:tcW w:w="911" w:type="dxa"/>
            <w:vAlign w:val="center"/>
          </w:tcPr>
          <w:p w:rsidR="00D76D2F" w:rsidRDefault="00D76D2F">
            <w:pPr>
              <w:widowControl/>
              <w:spacing w:line="240" w:lineRule="exact"/>
              <w:jc w:val="center"/>
              <w:rPr>
                <w:rFonts w:ascii="Arial" w:hAnsi="Arial" w:cs="Arial"/>
                <w:b/>
                <w:kern w:val="0"/>
                <w:szCs w:val="21"/>
              </w:rPr>
            </w:pPr>
            <w:r>
              <w:rPr>
                <w:rFonts w:ascii="Arial" w:hAnsi="Arial" w:cs="Arial" w:hint="eastAsia"/>
                <w:b/>
                <w:kern w:val="0"/>
                <w:szCs w:val="21"/>
              </w:rPr>
              <w:t>模块六</w:t>
            </w:r>
            <w:r>
              <w:rPr>
                <w:rFonts w:ascii="Arial" w:hAnsi="Arial" w:cs="Arial"/>
                <w:b/>
                <w:kern w:val="0"/>
                <w:szCs w:val="21"/>
              </w:rPr>
              <w:t xml:space="preserve"> </w:t>
            </w:r>
          </w:p>
        </w:tc>
        <w:tc>
          <w:tcPr>
            <w:tcW w:w="2835" w:type="dxa"/>
            <w:vAlign w:val="center"/>
          </w:tcPr>
          <w:p w:rsidR="00D76D2F" w:rsidRDefault="00D76D2F">
            <w:pPr>
              <w:widowControl/>
              <w:spacing w:line="240" w:lineRule="exact"/>
              <w:jc w:val="center"/>
              <w:rPr>
                <w:rFonts w:ascii="华文中宋" w:eastAsia="华文中宋" w:hAnsi="华文中宋" w:cs="Arial"/>
                <w:b/>
                <w:kern w:val="0"/>
                <w:szCs w:val="21"/>
              </w:rPr>
            </w:pPr>
            <w:hyperlink r:id="rId12" w:anchor="module06#module06" w:tgtFrame="_top" w:history="1">
              <w:r>
                <w:rPr>
                  <w:rFonts w:ascii="宋体" w:hAnsi="宋体" w:cs="宋体" w:hint="eastAsia"/>
                  <w:b/>
                  <w:kern w:val="0"/>
                  <w:szCs w:val="21"/>
                </w:rPr>
                <w:t>并购与</w:t>
              </w:r>
              <w:r>
                <w:rPr>
                  <w:rFonts w:ascii="Dotum" w:eastAsia="Dotum" w:hAnsi="Dotum" w:cs="Dotum" w:hint="eastAsia"/>
                  <w:b/>
                  <w:kern w:val="0"/>
                  <w:szCs w:val="21"/>
                </w:rPr>
                <w:t>重</w:t>
              </w:r>
              <w:r>
                <w:rPr>
                  <w:rFonts w:ascii="宋体" w:hAnsi="宋体" w:cs="宋体" w:hint="eastAsia"/>
                  <w:b/>
                  <w:kern w:val="0"/>
                  <w:szCs w:val="21"/>
                </w:rPr>
                <w:t>组</w:t>
              </w:r>
            </w:hyperlink>
          </w:p>
        </w:tc>
        <w:tc>
          <w:tcPr>
            <w:tcW w:w="6126" w:type="dxa"/>
          </w:tcPr>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并购估价及如何估价目标公司；</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兼并与收购的支付选择；</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如何设计并购的结构，收购及防御收购；</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中介机构在并购当中的作用，企业在并购过程中常犯的错误及防范措施；</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公司重组的多种方式；</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企业分拆和分拆上市；</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私募基金在企业收购与兼并的角色、作用。</w:t>
            </w:r>
            <w:r>
              <w:rPr>
                <w:rFonts w:ascii="宋体" w:hAnsi="宋体" w:cs="宋体"/>
                <w:color w:val="2D2D2D"/>
                <w:szCs w:val="21"/>
              </w:rPr>
              <w:t xml:space="preserve"> </w:t>
            </w:r>
          </w:p>
        </w:tc>
      </w:tr>
      <w:tr w:rsidR="00D76D2F">
        <w:tc>
          <w:tcPr>
            <w:tcW w:w="911" w:type="dxa"/>
            <w:vAlign w:val="center"/>
          </w:tcPr>
          <w:p w:rsidR="00D76D2F" w:rsidRDefault="00D76D2F">
            <w:pPr>
              <w:widowControl/>
              <w:spacing w:line="240" w:lineRule="exact"/>
              <w:jc w:val="center"/>
              <w:rPr>
                <w:rFonts w:ascii="Arial" w:hAnsi="Arial" w:cs="Arial"/>
                <w:b/>
                <w:kern w:val="0"/>
                <w:szCs w:val="21"/>
              </w:rPr>
            </w:pPr>
            <w:r>
              <w:rPr>
                <w:rFonts w:ascii="Arial" w:hAnsi="Arial" w:cs="Arial" w:hint="eastAsia"/>
                <w:b/>
                <w:kern w:val="0"/>
                <w:szCs w:val="21"/>
              </w:rPr>
              <w:t>模块七</w:t>
            </w:r>
            <w:r>
              <w:rPr>
                <w:rFonts w:ascii="Arial" w:hAnsi="Arial" w:cs="Arial"/>
                <w:b/>
                <w:kern w:val="0"/>
                <w:szCs w:val="21"/>
              </w:rPr>
              <w:t xml:space="preserve"> </w:t>
            </w:r>
          </w:p>
        </w:tc>
        <w:tc>
          <w:tcPr>
            <w:tcW w:w="2835" w:type="dxa"/>
            <w:vAlign w:val="center"/>
          </w:tcPr>
          <w:p w:rsidR="00D76D2F" w:rsidRDefault="00D76D2F">
            <w:pPr>
              <w:widowControl/>
              <w:spacing w:line="240" w:lineRule="exact"/>
              <w:jc w:val="center"/>
              <w:rPr>
                <w:rFonts w:ascii="华文中宋" w:eastAsia="华文中宋" w:hAnsi="华文中宋" w:cs="Arial"/>
                <w:b/>
                <w:kern w:val="0"/>
                <w:szCs w:val="21"/>
              </w:rPr>
            </w:pPr>
            <w:hyperlink r:id="rId13" w:anchor="module07#module07" w:tgtFrame="_top" w:history="1">
              <w:r>
                <w:rPr>
                  <w:rFonts w:ascii="宋体" w:hAnsi="宋体" w:cs="宋体" w:hint="eastAsia"/>
                  <w:b/>
                  <w:kern w:val="0"/>
                  <w:szCs w:val="21"/>
                </w:rPr>
                <w:t>财务战</w:t>
              </w:r>
              <w:r>
                <w:rPr>
                  <w:rFonts w:ascii="Dotum" w:eastAsia="Dotum" w:hAnsi="Dotum" w:cs="Dotum" w:hint="eastAsia"/>
                  <w:b/>
                  <w:kern w:val="0"/>
                  <w:szCs w:val="21"/>
                </w:rPr>
                <w:t>略和企</w:t>
              </w:r>
              <w:r>
                <w:rPr>
                  <w:rFonts w:ascii="宋体" w:hAnsi="宋体" w:cs="宋体" w:hint="eastAsia"/>
                  <w:b/>
                  <w:kern w:val="0"/>
                  <w:szCs w:val="21"/>
                </w:rPr>
                <w:t>业战</w:t>
              </w:r>
              <w:r>
                <w:rPr>
                  <w:rFonts w:ascii="Dotum" w:eastAsia="Dotum" w:hAnsi="Dotum" w:cs="Dotum" w:hint="eastAsia"/>
                  <w:b/>
                  <w:kern w:val="0"/>
                  <w:szCs w:val="21"/>
                </w:rPr>
                <w:t>略的整合</w:t>
              </w:r>
            </w:hyperlink>
          </w:p>
        </w:tc>
        <w:tc>
          <w:tcPr>
            <w:tcW w:w="6126" w:type="dxa"/>
          </w:tcPr>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战略管理流程与环境分析，案例分析；</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竞争战略，案例分析；</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商业模式创新；</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会计的本质，激进与稳健的会计；</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会计角度评估公司战略，财务、经营、管理绩效及执行的综合风险评价；</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成功执行企业战略所面临的挑战及如何构建企业战略管理体系；</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如何转化战略为可操作的行动；</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中国组织战略管理的挑战与成功因素。</w:t>
            </w:r>
          </w:p>
        </w:tc>
      </w:tr>
    </w:tbl>
    <w:p w:rsidR="00D76D2F" w:rsidRDefault="00D76D2F" w:rsidP="00D76D2F">
      <w:pPr>
        <w:spacing w:beforeLines="20" w:afterLines="20" w:line="460" w:lineRule="exact"/>
        <w:ind w:leftChars="100" w:left="31680"/>
        <w:rPr>
          <w:rFonts w:ascii="宋体" w:cs="宋体"/>
          <w:szCs w:val="21"/>
        </w:rPr>
      </w:pPr>
    </w:p>
    <w:p w:rsidR="00D76D2F" w:rsidRDefault="00D76D2F" w:rsidP="00560D17">
      <w:pPr>
        <w:spacing w:beforeLines="20" w:afterLines="20" w:line="460" w:lineRule="exact"/>
        <w:jc w:val="left"/>
        <w:rPr>
          <w:rFonts w:ascii="宋体"/>
          <w:b/>
          <w:color w:val="FF0000"/>
          <w:kern w:val="0"/>
          <w:szCs w:val="21"/>
        </w:rPr>
      </w:pPr>
    </w:p>
    <w:p w:rsidR="00D76D2F" w:rsidRDefault="00D76D2F" w:rsidP="00560D17">
      <w:pPr>
        <w:spacing w:beforeLines="20" w:afterLines="20" w:line="460" w:lineRule="exact"/>
        <w:jc w:val="left"/>
        <w:rPr>
          <w:rFonts w:ascii="宋体"/>
          <w:b/>
          <w:color w:val="FF0000"/>
          <w:kern w:val="0"/>
          <w:szCs w:val="21"/>
        </w:rPr>
      </w:pPr>
      <w:r>
        <w:rPr>
          <w:rFonts w:ascii="宋体" w:hAnsi="宋体" w:hint="eastAsia"/>
          <w:b/>
          <w:color w:val="FF0000"/>
          <w:kern w:val="0"/>
          <w:szCs w:val="21"/>
        </w:rPr>
        <w:t>【课程描述】</w:t>
      </w:r>
    </w:p>
    <w:p w:rsidR="00D76D2F" w:rsidRDefault="00D76D2F" w:rsidP="00560D17">
      <w:pPr>
        <w:spacing w:beforeLines="20" w:afterLines="20" w:line="150" w:lineRule="atLeast"/>
        <w:rPr>
          <w:rFonts w:ascii="宋体" w:cs="宋体"/>
          <w:color w:val="2D2D2D"/>
          <w:szCs w:val="21"/>
        </w:rPr>
      </w:pPr>
      <w:r>
        <w:rPr>
          <w:rFonts w:ascii="宋体" w:hAnsi="宋体" w:cs="宋体" w:hint="eastAsia"/>
          <w:b/>
          <w:bCs/>
          <w:color w:val="2D2D2D"/>
          <w:szCs w:val="21"/>
        </w:rPr>
        <w:t>模块</w:t>
      </w:r>
      <w:r>
        <w:rPr>
          <w:rFonts w:ascii="宋体" w:hAnsi="宋体" w:cs="宋体"/>
          <w:b/>
          <w:bCs/>
          <w:color w:val="2D2D2D"/>
          <w:szCs w:val="21"/>
        </w:rPr>
        <w:t xml:space="preserve">1 </w:t>
      </w:r>
      <w:r>
        <w:rPr>
          <w:rFonts w:ascii="宋体" w:hAnsi="宋体" w:cs="宋体" w:hint="eastAsia"/>
          <w:b/>
          <w:bCs/>
          <w:color w:val="2D2D2D"/>
          <w:szCs w:val="21"/>
        </w:rPr>
        <w:t>企业管理实战模拟</w:t>
      </w:r>
      <w:r>
        <w:rPr>
          <w:rFonts w:ascii="宋体" w:cs="宋体"/>
          <w:color w:val="2D2D2D"/>
          <w:szCs w:val="21"/>
        </w:rPr>
        <w:br/>
      </w:r>
      <w:r>
        <w:rPr>
          <w:rFonts w:ascii="宋体" w:hAnsi="宋体" w:cs="宋体" w:hint="eastAsia"/>
          <w:b/>
          <w:bCs/>
          <w:color w:val="2D2D2D"/>
          <w:szCs w:val="21"/>
        </w:rPr>
        <w:t>课程概要</w:t>
      </w:r>
      <w:r>
        <w:rPr>
          <w:rFonts w:ascii="宋体" w:cs="宋体"/>
          <w:color w:val="2D2D2D"/>
          <w:szCs w:val="21"/>
        </w:rPr>
        <w:br/>
      </w:r>
      <w:r>
        <w:rPr>
          <w:rFonts w:ascii="宋体" w:hAnsi="宋体" w:cs="宋体"/>
          <w:color w:val="2D2D2D"/>
          <w:szCs w:val="21"/>
        </w:rPr>
        <w:t xml:space="preserve">    </w:t>
      </w:r>
      <w:r>
        <w:rPr>
          <w:rFonts w:ascii="宋体" w:hAnsi="宋体" w:cs="宋体" w:hint="eastAsia"/>
          <w:color w:val="2D2D2D"/>
          <w:szCs w:val="21"/>
        </w:rPr>
        <w:t>中国经济飞速发展，快速转型。企业管理者该如何在一个动态的、不确定因素层出不穷的环境中创造机会、抓住机会？该如何比竞争对手更迅速、更准确地做出决策？如何有效地将正确的战略付诸实施？如何最大限度的发挥团队的潜能，抓住企业运营中的关键点，成功管理企业？</w:t>
      </w:r>
      <w:r>
        <w:rPr>
          <w:rFonts w:ascii="宋体" w:hAnsi="宋体" w:cs="宋体"/>
          <w:color w:val="2D2D2D"/>
          <w:szCs w:val="21"/>
        </w:rPr>
        <w:t xml:space="preserve"> </w:t>
      </w:r>
      <w:r>
        <w:rPr>
          <w:rFonts w:ascii="宋体" w:hAnsi="宋体" w:cs="宋体"/>
          <w:color w:val="2D2D2D"/>
          <w:szCs w:val="21"/>
        </w:rPr>
        <w:br/>
        <w:t xml:space="preserve">    </w:t>
      </w:r>
      <w:r>
        <w:rPr>
          <w:rFonts w:ascii="宋体" w:hAnsi="宋体" w:cs="宋体" w:hint="eastAsia"/>
          <w:color w:val="2D2D2D"/>
          <w:szCs w:val="21"/>
        </w:rPr>
        <w:t>本模块进行管理实战沙盘模拟。通过模拟现实的商业环境，使学员置身于虚拟的全球市场，通过团队合作完成产品研发、生产、营销、资本、运营等决策，达成经营目标并在竞争中处于不败之地。模块内容覆盖商业环境分析、商机创造、财务分析、资本运作、战略决策等要点，在愉快的气氛中引导学员学习和实践。知识要点讲授、实战演练、小组决策、结果评析和经验分享相结合的授课方式贯穿课程始终，使学员获得最大收获，提升驾驭市场风险的能力，在复杂、模糊的条件下进行战略决策的能力，了解企业全面运营管理，增强团队合作精神和竞争意识。</w:t>
      </w:r>
      <w:r>
        <w:rPr>
          <w:rFonts w:ascii="宋体" w:hAnsi="宋体" w:cs="宋体"/>
          <w:color w:val="2D2D2D"/>
          <w:szCs w:val="21"/>
        </w:rPr>
        <w:t xml:space="preserve"> </w:t>
      </w:r>
      <w:r>
        <w:rPr>
          <w:rFonts w:ascii="宋体" w:hAnsi="宋体" w:cs="宋体"/>
          <w:color w:val="2D2D2D"/>
          <w:szCs w:val="21"/>
        </w:rPr>
        <w:br/>
      </w:r>
      <w:r>
        <w:rPr>
          <w:rFonts w:ascii="宋体" w:hAnsi="宋体" w:cs="宋体" w:hint="eastAsia"/>
          <w:b/>
          <w:bCs/>
          <w:color w:val="2D2D2D"/>
          <w:szCs w:val="21"/>
        </w:rPr>
        <w:t>重要收获</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提升在复杂环境中进行风险决策、管理决策和领导决策的能力</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掌握国际先进管理理念，全面了解企业运营管理，建立系统思维模式</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领悟根据市场综合情况制定战略决策的方法和有效战略执行的重要性</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了解财务信息的重要性，掌握资本运作的基本原理</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增强团队精神及组织凝聚力，提升竞争意识和竞争能力</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bookmarkStart w:id="0" w:name="module02"/>
      <w:bookmarkEnd w:id="0"/>
      <w:r>
        <w:rPr>
          <w:rFonts w:ascii="宋体" w:hAnsi="宋体" w:cs="宋体" w:hint="eastAsia"/>
          <w:b/>
          <w:bCs/>
          <w:color w:val="2D2D2D"/>
          <w:szCs w:val="21"/>
        </w:rPr>
        <w:t>模块</w:t>
      </w:r>
      <w:r>
        <w:rPr>
          <w:rFonts w:ascii="宋体" w:hAnsi="宋体" w:cs="宋体"/>
          <w:b/>
          <w:bCs/>
          <w:color w:val="2D2D2D"/>
          <w:szCs w:val="21"/>
        </w:rPr>
        <w:t xml:space="preserve">2  </w:t>
      </w:r>
      <w:r>
        <w:rPr>
          <w:rFonts w:ascii="宋体" w:hAnsi="宋体" w:cs="宋体" w:hint="eastAsia"/>
          <w:b/>
          <w:bCs/>
          <w:color w:val="2D2D2D"/>
          <w:szCs w:val="21"/>
        </w:rPr>
        <w:t>新环境下</w:t>
      </w:r>
      <w:hyperlink r:id="rId14" w:anchor="module02#module02" w:tgtFrame="_top" w:history="1">
        <w:r>
          <w:rPr>
            <w:rFonts w:ascii="宋体" w:hAnsi="宋体" w:cs="宋体" w:hint="eastAsia"/>
            <w:b/>
            <w:bCs/>
            <w:color w:val="2D2D2D"/>
            <w:szCs w:val="21"/>
          </w:rPr>
          <w:t>首席财务官的角色定位以及公司治理</w:t>
        </w:r>
      </w:hyperlink>
      <w:r>
        <w:rPr>
          <w:rFonts w:ascii="宋体" w:cs="宋体"/>
          <w:b/>
          <w:bCs/>
          <w:color w:val="2D2D2D"/>
          <w:szCs w:val="21"/>
        </w:rPr>
        <w:br/>
      </w:r>
      <w:r>
        <w:rPr>
          <w:rFonts w:ascii="宋体" w:hAnsi="宋体" w:cs="宋体" w:hint="eastAsia"/>
          <w:b/>
          <w:bCs/>
          <w:color w:val="2D2D2D"/>
          <w:szCs w:val="21"/>
        </w:rPr>
        <w:t>课程概要</w:t>
      </w:r>
      <w:r>
        <w:rPr>
          <w:rFonts w:ascii="宋体" w:cs="宋体"/>
          <w:color w:val="2D2D2D"/>
          <w:szCs w:val="21"/>
        </w:rPr>
        <w:br/>
      </w:r>
      <w:r>
        <w:rPr>
          <w:rFonts w:ascii="宋体" w:hAnsi="宋体" w:cs="宋体"/>
          <w:color w:val="2D2D2D"/>
          <w:szCs w:val="21"/>
        </w:rPr>
        <w:t xml:space="preserve">    </w:t>
      </w:r>
      <w:r>
        <w:rPr>
          <w:rFonts w:ascii="宋体" w:hAnsi="宋体" w:cs="宋体" w:hint="eastAsia"/>
          <w:color w:val="2D2D2D"/>
          <w:szCs w:val="21"/>
        </w:rPr>
        <w:t>本模块将通过真实的案例分析，解析首席财务官在企业中的作用和职责，阐述首席财务官在工作上所面临的环境和应对之策。模块还将讲述首席财务官这一角色在不同国家企业间的差异，发展趋势以及可能的职业路径，引发首席财务官们对自己职责和职业路径的深层次思索。</w:t>
      </w:r>
      <w:r>
        <w:rPr>
          <w:rFonts w:ascii="宋体" w:hAnsi="宋体" w:cs="宋体"/>
          <w:color w:val="2D2D2D"/>
          <w:szCs w:val="21"/>
        </w:rPr>
        <w:t xml:space="preserve"> </w:t>
      </w:r>
      <w:r>
        <w:rPr>
          <w:rFonts w:ascii="宋体" w:hAnsi="宋体" w:cs="宋体"/>
          <w:color w:val="2D2D2D"/>
          <w:szCs w:val="21"/>
        </w:rPr>
        <w:br/>
        <w:t xml:space="preserve">    </w:t>
      </w:r>
      <w:r>
        <w:rPr>
          <w:rFonts w:ascii="宋体" w:hAnsi="宋体" w:cs="宋体" w:hint="eastAsia"/>
          <w:color w:val="2D2D2D"/>
          <w:szCs w:val="21"/>
        </w:rPr>
        <w:t>“公司治理”作为解决产权与市场合约两者关系的核心手段，是经济文明长期发展的结晶，更是企业迈向成熟的必经之路。本模块全面透视“公司治理”核心内容，通过对西方现代企业的深入解析，清楚界定产权与市场合约的基础，梳理公司治理核心</w:t>
      </w:r>
      <w:r>
        <w:rPr>
          <w:rFonts w:ascii="宋体" w:hAnsi="宋体" w:cs="宋体"/>
          <w:color w:val="2D2D2D"/>
          <w:szCs w:val="21"/>
        </w:rPr>
        <w:t>——</w:t>
      </w:r>
      <w:r>
        <w:rPr>
          <w:rFonts w:ascii="宋体" w:hAnsi="宋体" w:cs="宋体" w:hint="eastAsia"/>
          <w:color w:val="2D2D2D"/>
          <w:szCs w:val="21"/>
        </w:rPr>
        <w:t>董事会责任、结构和作用之所在，从根本上解决今天中国诸多公司面对的实质问题。在强调发展的同时，快速成长的企业还要面对如何迅速有效防范经营风险，保持持续发展能力等尖锐问题。本模块的内容，适合于上市公司、民营企业，同时也适于国有企业。</w:t>
      </w:r>
      <w:r>
        <w:rPr>
          <w:rFonts w:ascii="宋体" w:hAnsi="宋体" w:cs="宋体"/>
          <w:color w:val="2D2D2D"/>
          <w:szCs w:val="21"/>
        </w:rPr>
        <w:t xml:space="preserve"> </w:t>
      </w:r>
      <w:r>
        <w:rPr>
          <w:rFonts w:ascii="宋体" w:hAnsi="宋体" w:cs="宋体"/>
          <w:color w:val="2D2D2D"/>
          <w:szCs w:val="21"/>
        </w:rPr>
        <w:br/>
      </w:r>
      <w:r>
        <w:rPr>
          <w:rFonts w:ascii="宋体" w:hAnsi="宋体" w:cs="宋体" w:hint="eastAsia"/>
          <w:b/>
          <w:bCs/>
          <w:color w:val="2D2D2D"/>
          <w:szCs w:val="21"/>
        </w:rPr>
        <w:t>重要收获</w:t>
      </w:r>
      <w:r>
        <w:rPr>
          <w:rFonts w:ascii="宋体" w:hAnsi="宋体" w:cs="宋体"/>
          <w:b/>
          <w:bCs/>
          <w:color w:val="2D2D2D"/>
          <w:szCs w:val="21"/>
        </w:rPr>
        <w:t xml:space="preserve"> </w:t>
      </w:r>
    </w:p>
    <w:p w:rsidR="00D76D2F" w:rsidRDefault="00D76D2F" w:rsidP="00560D17">
      <w:pPr>
        <w:tabs>
          <w:tab w:val="left" w:pos="579"/>
        </w:tabs>
        <w:spacing w:beforeLines="20" w:afterLines="20" w:line="150" w:lineRule="atLeast"/>
        <w:rPr>
          <w:rFonts w:ascii="宋体" w:cs="宋体"/>
          <w:color w:val="2D2D2D"/>
          <w:szCs w:val="21"/>
        </w:rPr>
      </w:pPr>
      <w:r>
        <w:rPr>
          <w:rFonts w:ascii="宋体" w:hAnsi="宋体" w:cs="宋体" w:hint="eastAsia"/>
          <w:color w:val="2D2D2D"/>
          <w:szCs w:val="21"/>
        </w:rPr>
        <w:t>综合理解首席财务官的角色定位以及如何应对全球化趋势</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了解在不同性质的企业中，首席财务官应当发挥的作用</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系统把握公司治理结构，清晰理解董事会结构、责任和作用</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了解企业治理结构的实务问题和分析工具</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帮助企业结合自身特点设计有效的公司治理体系</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明晰董事会在企业战略制定和风险管理中的作用</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r>
        <w:rPr>
          <w:rFonts w:ascii="宋体" w:hAnsi="宋体" w:cs="宋体" w:hint="eastAsia"/>
          <w:color w:val="2D2D2D"/>
          <w:szCs w:val="21"/>
        </w:rPr>
        <w:t>首席财务官与董事会的关系以及应当在公司治理中扮演的角色</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bookmarkStart w:id="1" w:name="module03"/>
      <w:bookmarkEnd w:id="1"/>
      <w:r>
        <w:rPr>
          <w:rFonts w:ascii="宋体" w:hAnsi="宋体" w:cs="宋体" w:hint="eastAsia"/>
          <w:b/>
          <w:bCs/>
          <w:color w:val="2D2D2D"/>
          <w:szCs w:val="21"/>
        </w:rPr>
        <w:t>模块</w:t>
      </w:r>
      <w:r>
        <w:rPr>
          <w:rFonts w:ascii="宋体" w:hAnsi="宋体" w:cs="宋体"/>
          <w:b/>
          <w:bCs/>
          <w:color w:val="2D2D2D"/>
          <w:szCs w:val="21"/>
        </w:rPr>
        <w:t xml:space="preserve">3 </w:t>
      </w:r>
      <w:r>
        <w:rPr>
          <w:rFonts w:ascii="宋体" w:hAnsi="宋体" w:cs="宋体" w:hint="eastAsia"/>
          <w:b/>
          <w:bCs/>
          <w:color w:val="2D2D2D"/>
          <w:szCs w:val="21"/>
        </w:rPr>
        <w:t>内部控制与风险管理</w:t>
      </w:r>
      <w:r>
        <w:rPr>
          <w:rFonts w:ascii="宋体" w:cs="宋体"/>
          <w:b/>
          <w:bCs/>
          <w:color w:val="2D2D2D"/>
          <w:szCs w:val="21"/>
        </w:rPr>
        <w:br/>
      </w:r>
      <w:r>
        <w:rPr>
          <w:rFonts w:ascii="宋体" w:hAnsi="宋体" w:cs="宋体" w:hint="eastAsia"/>
          <w:b/>
          <w:bCs/>
          <w:color w:val="2D2D2D"/>
          <w:szCs w:val="21"/>
        </w:rPr>
        <w:t>课程概要</w:t>
      </w:r>
      <w:r>
        <w:rPr>
          <w:rFonts w:ascii="宋体" w:cs="宋体"/>
          <w:color w:val="2D2D2D"/>
          <w:szCs w:val="21"/>
        </w:rPr>
        <w:br/>
      </w:r>
      <w:r>
        <w:rPr>
          <w:rFonts w:ascii="宋体" w:hAnsi="宋体" w:cs="宋体"/>
          <w:color w:val="2D2D2D"/>
          <w:szCs w:val="21"/>
        </w:rPr>
        <w:t xml:space="preserve">    </w:t>
      </w:r>
      <w:r>
        <w:rPr>
          <w:rFonts w:ascii="宋体" w:hAnsi="宋体" w:cs="宋体" w:hint="eastAsia"/>
          <w:color w:val="2D2D2D"/>
          <w:szCs w:val="21"/>
        </w:rPr>
        <w:t>细节管理决定企业成败，有效的内部控制体系能够大大提升企业的市场竞争力。本模块将系统介绍内部控制的理论，并通过生动的案例分析，借鉴如何加强内部控制，提升企业价值。伴随着企业内部管理的精细化，首席财务官正在从企业价值创造的后台走向前台，因此本模块课程还将着重探讨首席财务官如何在财务与资本运营环节积极进行价值创造，以及帮助企业在价值链的各环节上进行最优化选择，获得竞争优势。</w:t>
      </w:r>
      <w:r>
        <w:rPr>
          <w:rFonts w:ascii="宋体" w:hAnsi="宋体" w:cs="宋体"/>
          <w:color w:val="2D2D2D"/>
          <w:szCs w:val="21"/>
        </w:rPr>
        <w:t xml:space="preserve"> </w:t>
      </w:r>
      <w:r>
        <w:rPr>
          <w:rFonts w:ascii="宋体" w:hAnsi="宋体" w:cs="宋体"/>
          <w:color w:val="2D2D2D"/>
          <w:szCs w:val="21"/>
        </w:rPr>
        <w:br/>
        <w:t xml:space="preserve">    </w:t>
      </w:r>
      <w:r>
        <w:rPr>
          <w:rFonts w:ascii="宋体" w:hAnsi="宋体" w:cs="宋体" w:hint="eastAsia"/>
          <w:color w:val="2D2D2D"/>
          <w:szCs w:val="21"/>
        </w:rPr>
        <w:t>现代企业的经营管理不可避免的面临各种各样的风险，在创造价值的同时还必须将风险最小化。本模块风险管理部分讲解风险的辩证思维（即风险中的危与机），风险的主要类型，风险管理的方法与工具，以及与风险管理相关的危机处理、风险管理过程中的内部控制。</w:t>
      </w:r>
      <w:r>
        <w:rPr>
          <w:rFonts w:ascii="宋体" w:hAnsi="宋体" w:cs="宋体"/>
          <w:color w:val="2D2D2D"/>
          <w:szCs w:val="21"/>
        </w:rPr>
        <w:t xml:space="preserve"> </w:t>
      </w:r>
      <w:r>
        <w:rPr>
          <w:rFonts w:ascii="宋体" w:hAnsi="宋体" w:cs="宋体"/>
          <w:color w:val="2D2D2D"/>
          <w:szCs w:val="21"/>
        </w:rPr>
        <w:br/>
      </w:r>
      <w:r>
        <w:rPr>
          <w:rFonts w:ascii="宋体" w:hAnsi="宋体" w:cs="宋体" w:hint="eastAsia"/>
          <w:b/>
          <w:bCs/>
          <w:color w:val="2D2D2D"/>
          <w:szCs w:val="21"/>
        </w:rPr>
        <w:t>重要收获</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学习内部控制的核心理论，掌握建立内控体系的方法</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掌握决策相关的成本分析，为企业决策提供最有价值的信息</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学习作业成本核算的方法及其在企业的应用</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了解风险的特征与主要类型</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掌握风险管理的主要流程与方法</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把握人的行为偏差对风险管理的影响</w:t>
      </w:r>
    </w:p>
    <w:p w:rsidR="00D76D2F" w:rsidRDefault="00D76D2F" w:rsidP="00560D17">
      <w:pPr>
        <w:spacing w:beforeLines="20" w:afterLines="20" w:line="150" w:lineRule="atLeast"/>
        <w:rPr>
          <w:rFonts w:ascii="宋体" w:cs="宋体"/>
          <w:color w:val="2D2D2D"/>
          <w:szCs w:val="21"/>
        </w:rPr>
      </w:pPr>
      <w:bookmarkStart w:id="2" w:name="module04"/>
      <w:bookmarkEnd w:id="2"/>
      <w:r>
        <w:rPr>
          <w:rFonts w:ascii="宋体" w:hAnsi="宋体" w:cs="宋体" w:hint="eastAsia"/>
          <w:b/>
          <w:bCs/>
          <w:color w:val="2D2D2D"/>
          <w:szCs w:val="21"/>
        </w:rPr>
        <w:t>模块</w:t>
      </w:r>
      <w:r>
        <w:rPr>
          <w:rFonts w:ascii="宋体" w:hAnsi="宋体" w:cs="宋体"/>
          <w:b/>
          <w:bCs/>
          <w:color w:val="2D2D2D"/>
          <w:szCs w:val="21"/>
        </w:rPr>
        <w:t xml:space="preserve">4 </w:t>
      </w:r>
      <w:r>
        <w:rPr>
          <w:rFonts w:ascii="宋体" w:hAnsi="宋体" w:cs="宋体" w:hint="eastAsia"/>
          <w:b/>
          <w:bCs/>
          <w:color w:val="2D2D2D"/>
          <w:szCs w:val="21"/>
        </w:rPr>
        <w:t>首席财务官的高效领导力</w:t>
      </w:r>
      <w:r>
        <w:rPr>
          <w:rFonts w:ascii="宋体" w:cs="宋体"/>
          <w:b/>
          <w:bCs/>
          <w:color w:val="2D2D2D"/>
          <w:szCs w:val="21"/>
        </w:rPr>
        <w:br/>
      </w:r>
      <w:r>
        <w:rPr>
          <w:rFonts w:ascii="宋体" w:hAnsi="宋体" w:cs="宋体" w:hint="eastAsia"/>
          <w:b/>
          <w:bCs/>
          <w:color w:val="2D2D2D"/>
          <w:szCs w:val="21"/>
        </w:rPr>
        <w:t>课程概要</w:t>
      </w:r>
      <w:r>
        <w:rPr>
          <w:rFonts w:ascii="宋体" w:hAnsi="宋体" w:cs="宋体"/>
          <w:b/>
          <w:bCs/>
          <w:color w:val="2D2D2D"/>
          <w:szCs w:val="21"/>
        </w:rPr>
        <w:t xml:space="preserve"> </w:t>
      </w:r>
      <w:r>
        <w:rPr>
          <w:rFonts w:ascii="宋体" w:cs="宋体"/>
          <w:color w:val="2D2D2D"/>
          <w:szCs w:val="21"/>
        </w:rPr>
        <w:br/>
      </w:r>
      <w:r>
        <w:rPr>
          <w:rFonts w:ascii="宋体" w:hAnsi="宋体" w:cs="宋体"/>
          <w:color w:val="2D2D2D"/>
          <w:szCs w:val="21"/>
        </w:rPr>
        <w:t xml:space="preserve">    </w:t>
      </w:r>
      <w:r>
        <w:rPr>
          <w:rFonts w:ascii="宋体" w:hAnsi="宋体" w:cs="宋体" w:hint="eastAsia"/>
          <w:color w:val="2D2D2D"/>
          <w:szCs w:val="21"/>
        </w:rPr>
        <w:t>真正的竞争是人才的竞争。现代企业的持续发展往往取决于是否具备与时俱进的企业领军人物，他们应深刻认同企业战略目标和文化，有高度责任感并熟悉人力资源管理系统。作为“首席财务官、总裁高端研修班课程”核心模块之一，本模块力求理论实践融和，中西文化相承，以贯通世界的视角为首席财务官提供领导力创新之道。将西方管理理念与中国本土实践相结合，为中国企业量身定制具有中国人文根基的领导力课程，全面介绍员工个人诉求与企业战略发展相协调的管理方法，激发员工活力，构建完美团队结构和组织文化。本模块将以全球视野描绘领导力创新和发展的路径图，梳理各种技巧与战略，打破常规思路，为高层管理者构建创新型组织提供切实行动指导。</w:t>
      </w:r>
      <w:r>
        <w:rPr>
          <w:rFonts w:ascii="宋体" w:hAnsi="宋体" w:cs="宋体"/>
          <w:color w:val="2D2D2D"/>
          <w:szCs w:val="21"/>
        </w:rPr>
        <w:t xml:space="preserve"> </w:t>
      </w:r>
      <w:r>
        <w:rPr>
          <w:rFonts w:ascii="宋体" w:hAnsi="宋体" w:cs="宋体"/>
          <w:color w:val="2D2D2D"/>
          <w:szCs w:val="21"/>
        </w:rPr>
        <w:br/>
      </w:r>
      <w:r>
        <w:rPr>
          <w:rFonts w:ascii="宋体" w:hAnsi="宋体" w:cs="宋体" w:hint="eastAsia"/>
          <w:b/>
          <w:bCs/>
          <w:color w:val="2D2D2D"/>
          <w:szCs w:val="21"/>
        </w:rPr>
        <w:t>重要收获</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了解自我认知的内涵并掌握发挥员工潜质的技巧</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了解领导力成功的衡量标准和路径图</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根据企业战略设计团队并构建组织文化</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解读领导力的创新技巧与战略</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熟练掌握提升员工创新能力的基本方法</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领悟如何构建团结高效、活跃进取的创新性组织</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bookmarkStart w:id="3" w:name="module05"/>
      <w:bookmarkEnd w:id="3"/>
      <w:r>
        <w:rPr>
          <w:rFonts w:ascii="宋体" w:hAnsi="宋体" w:cs="宋体" w:hint="eastAsia"/>
          <w:b/>
          <w:bCs/>
          <w:color w:val="2D2D2D"/>
          <w:szCs w:val="21"/>
        </w:rPr>
        <w:t>模块</w:t>
      </w:r>
      <w:r>
        <w:rPr>
          <w:rFonts w:ascii="宋体" w:hAnsi="宋体" w:cs="宋体"/>
          <w:b/>
          <w:bCs/>
          <w:color w:val="2D2D2D"/>
          <w:szCs w:val="21"/>
        </w:rPr>
        <w:t xml:space="preserve">5 </w:t>
      </w:r>
      <w:r>
        <w:rPr>
          <w:rFonts w:ascii="宋体" w:hAnsi="宋体" w:cs="宋体" w:hint="eastAsia"/>
          <w:b/>
          <w:bCs/>
          <w:color w:val="2D2D2D"/>
          <w:szCs w:val="21"/>
        </w:rPr>
        <w:t>价值管理与投融资决策</w:t>
      </w:r>
      <w:r>
        <w:rPr>
          <w:rFonts w:ascii="宋体" w:cs="宋体"/>
          <w:b/>
          <w:bCs/>
          <w:color w:val="2D2D2D"/>
          <w:szCs w:val="21"/>
        </w:rPr>
        <w:br/>
      </w:r>
      <w:r>
        <w:rPr>
          <w:rFonts w:ascii="宋体" w:hAnsi="宋体" w:cs="宋体" w:hint="eastAsia"/>
          <w:b/>
          <w:bCs/>
          <w:color w:val="2D2D2D"/>
          <w:szCs w:val="21"/>
        </w:rPr>
        <w:t>课程概要</w:t>
      </w:r>
      <w:r>
        <w:rPr>
          <w:rFonts w:ascii="宋体" w:cs="宋体"/>
          <w:color w:val="2D2D2D"/>
          <w:szCs w:val="21"/>
        </w:rPr>
        <w:br/>
      </w:r>
      <w:r>
        <w:rPr>
          <w:rFonts w:ascii="宋体" w:hAnsi="宋体" w:cs="宋体"/>
          <w:color w:val="2D2D2D"/>
          <w:szCs w:val="21"/>
        </w:rPr>
        <w:t xml:space="preserve">    </w:t>
      </w:r>
      <w:r>
        <w:rPr>
          <w:rFonts w:ascii="宋体" w:hAnsi="宋体" w:cs="宋体" w:hint="eastAsia"/>
          <w:color w:val="2D2D2D"/>
          <w:szCs w:val="21"/>
        </w:rPr>
        <w:t>经济的全球化使得资本市场对于公司发展显现出与日俱增的重要性，金融决策已经上升到了公司的战略层面，正确的决策将带来企业价值的快速提升。面对中国资本市场快速发展，金融创新层出不穷的大环境，首席财务官面临着更多复杂的问题。如何优化公司资本结构，如何在多种不同的融资方式中进行选择，如何进行投资决策，如何正确的评估投资标的价值，如何利用各种创新的金融工具为企业服务同时最小化风险，如何正确评估企业本身的价值以及企业为股东创造的价值，如何运用积极的投资者关系管理进行市值管理等等，都对公司的长期发展影响巨大。</w:t>
      </w:r>
      <w:r>
        <w:rPr>
          <w:rFonts w:ascii="宋体" w:hAnsi="宋体" w:cs="宋体"/>
          <w:color w:val="2D2D2D"/>
          <w:szCs w:val="21"/>
        </w:rPr>
        <w:t xml:space="preserve"> </w:t>
      </w:r>
      <w:r>
        <w:rPr>
          <w:rFonts w:ascii="宋体" w:hAnsi="宋体" w:cs="宋体"/>
          <w:color w:val="2D2D2D"/>
          <w:szCs w:val="21"/>
        </w:rPr>
        <w:br/>
        <w:t xml:space="preserve">    </w:t>
      </w:r>
      <w:r>
        <w:rPr>
          <w:rFonts w:ascii="宋体" w:hAnsi="宋体" w:cs="宋体" w:hint="eastAsia"/>
          <w:color w:val="2D2D2D"/>
          <w:szCs w:val="21"/>
        </w:rPr>
        <w:t>本模块融合了领域内顶级教授的前沿理论知识以及来自企业的实战分享。学员们将学习到公司金融的系统知识，重要的投资工具、投资理念，掌握决策的路径、方法和技巧，积累金融知识、提高金融实践技能，在全球金融管理中为公司赢得更多的机遇，创造更多的价值。</w:t>
      </w:r>
      <w:r>
        <w:rPr>
          <w:rFonts w:ascii="宋体" w:hAnsi="宋体" w:cs="宋体"/>
          <w:color w:val="2D2D2D"/>
          <w:szCs w:val="21"/>
        </w:rPr>
        <w:t xml:space="preserve"> </w:t>
      </w:r>
      <w:r>
        <w:rPr>
          <w:rFonts w:ascii="宋体" w:hAnsi="宋体" w:cs="宋体"/>
          <w:color w:val="2D2D2D"/>
          <w:szCs w:val="21"/>
        </w:rPr>
        <w:br/>
      </w:r>
      <w:r>
        <w:rPr>
          <w:rFonts w:ascii="宋体" w:hAnsi="宋体" w:cs="宋体" w:hint="eastAsia"/>
          <w:b/>
          <w:bCs/>
          <w:color w:val="2D2D2D"/>
          <w:szCs w:val="21"/>
        </w:rPr>
        <w:t>重要收获</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从战略、财务、法律等方面把握资本运作的战略和财务分析框架</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改善资本运作的理念和运作能力，学习运用多种融资渠道优化公司的资本结构</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掌握</w:t>
      </w:r>
      <w:r>
        <w:rPr>
          <w:rFonts w:ascii="宋体" w:hAnsi="宋体" w:cs="宋体"/>
          <w:color w:val="2D2D2D"/>
          <w:szCs w:val="21"/>
        </w:rPr>
        <w:t>IPO</w:t>
      </w:r>
      <w:r>
        <w:rPr>
          <w:rFonts w:ascii="宋体" w:hAnsi="宋体" w:cs="宋体" w:hint="eastAsia"/>
          <w:color w:val="2D2D2D"/>
          <w:szCs w:val="21"/>
        </w:rPr>
        <w:t>的实战技巧</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掌握价值投资决策的理念与工具，从而最大限度利用金融市场的力量为股东创造价值</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加深对国际金融市场和各种衍生金融产品的理解，懂得如何使用衍生工具进行风险管理</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掌握投资组合的理念和方法</w:t>
      </w:r>
      <w:r>
        <w:rPr>
          <w:rFonts w:ascii="宋体" w:hAnsi="宋体" w:cs="宋体"/>
          <w:color w:val="2D2D2D"/>
          <w:szCs w:val="21"/>
        </w:rPr>
        <w:t xml:space="preserve"> </w:t>
      </w:r>
    </w:p>
    <w:p w:rsidR="00D76D2F" w:rsidRDefault="00D76D2F" w:rsidP="00560D17">
      <w:pPr>
        <w:spacing w:beforeLines="20" w:afterLines="20" w:line="150" w:lineRule="atLeast"/>
        <w:rPr>
          <w:rFonts w:ascii="宋体" w:cs="宋体"/>
          <w:color w:val="2D2D2D"/>
          <w:szCs w:val="21"/>
        </w:rPr>
      </w:pPr>
      <w:bookmarkStart w:id="4" w:name="module06"/>
      <w:bookmarkEnd w:id="4"/>
      <w:r>
        <w:rPr>
          <w:rFonts w:ascii="宋体" w:hAnsi="宋体" w:cs="宋体" w:hint="eastAsia"/>
          <w:b/>
          <w:bCs/>
          <w:color w:val="2D2D2D"/>
          <w:szCs w:val="21"/>
        </w:rPr>
        <w:t>模块</w:t>
      </w:r>
      <w:r>
        <w:rPr>
          <w:rFonts w:ascii="宋体" w:hAnsi="宋体" w:cs="宋体"/>
          <w:b/>
          <w:bCs/>
          <w:color w:val="2D2D2D"/>
          <w:szCs w:val="21"/>
        </w:rPr>
        <w:t xml:space="preserve">6 </w:t>
      </w:r>
      <w:r>
        <w:rPr>
          <w:rFonts w:ascii="宋体" w:hAnsi="宋体" w:cs="宋体" w:hint="eastAsia"/>
          <w:b/>
          <w:bCs/>
          <w:color w:val="2D2D2D"/>
          <w:szCs w:val="21"/>
        </w:rPr>
        <w:t>企业并购与重组</w:t>
      </w:r>
      <w:r>
        <w:rPr>
          <w:rFonts w:ascii="宋体" w:cs="宋体"/>
          <w:b/>
          <w:bCs/>
          <w:color w:val="2D2D2D"/>
          <w:szCs w:val="21"/>
        </w:rPr>
        <w:br/>
      </w:r>
      <w:r>
        <w:rPr>
          <w:rFonts w:ascii="宋体" w:hAnsi="宋体" w:cs="宋体" w:hint="eastAsia"/>
          <w:b/>
          <w:bCs/>
          <w:color w:val="2D2D2D"/>
          <w:szCs w:val="21"/>
        </w:rPr>
        <w:t>课程概要</w:t>
      </w:r>
      <w:r>
        <w:rPr>
          <w:rFonts w:ascii="宋体" w:cs="宋体"/>
          <w:color w:val="2D2D2D"/>
          <w:szCs w:val="21"/>
        </w:rPr>
        <w:br/>
      </w:r>
      <w:r>
        <w:rPr>
          <w:rFonts w:ascii="宋体" w:hAnsi="宋体" w:cs="宋体"/>
          <w:color w:val="2D2D2D"/>
          <w:szCs w:val="21"/>
        </w:rPr>
        <w:t xml:space="preserve">    </w:t>
      </w:r>
      <w:r>
        <w:rPr>
          <w:rFonts w:ascii="宋体" w:hAnsi="宋体" w:cs="宋体" w:hint="eastAsia"/>
          <w:color w:val="2D2D2D"/>
          <w:szCs w:val="21"/>
        </w:rPr>
        <w:t>收购、兼并与企业重组是企业整合资源、实现跨越式发展的重要手段。囿于资本运作的战略价值和影响，在进行融资和并购时需要企业高层管理者以战略高度对其进行评估和分析，权衡利弊，恰当运用。</w:t>
      </w:r>
      <w:r>
        <w:rPr>
          <w:rFonts w:ascii="宋体" w:hAnsi="宋体" w:cs="宋体"/>
          <w:color w:val="2D2D2D"/>
          <w:szCs w:val="21"/>
        </w:rPr>
        <w:t xml:space="preserve"> </w:t>
      </w:r>
      <w:r>
        <w:rPr>
          <w:rFonts w:ascii="华文中宋" w:eastAsia="华文中宋" w:hAnsi="华文中宋" w:cs="宋体"/>
          <w:color w:val="2D2D2D"/>
          <w:szCs w:val="21"/>
        </w:rPr>
        <w:br/>
      </w:r>
      <w:r>
        <w:rPr>
          <w:rFonts w:ascii="宋体" w:hAnsi="宋体" w:cs="宋体"/>
          <w:color w:val="2D2D2D"/>
          <w:szCs w:val="21"/>
        </w:rPr>
        <w:t xml:space="preserve">    </w:t>
      </w:r>
      <w:r>
        <w:rPr>
          <w:rFonts w:ascii="宋体" w:hAnsi="宋体" w:cs="宋体" w:hint="eastAsia"/>
          <w:color w:val="2D2D2D"/>
          <w:szCs w:val="21"/>
        </w:rPr>
        <w:t>“并购与重组”作为“首席财务官、总裁高端研修班课程”的重要组成部分，将系统阐述收购兼并与企业重组的基本理论、战略决策以及主要操作方法。学员将掌握如何寻找兼并收购对象，如何获得重要资源，如何估价并评估收购的利得，如何实施收购和反收购，如何有效地进行整合等核心话题。本模块系统阐述收购兼并与企业重组的核心知识，帮助企业做出正确的决策，避免兼并收购过程当中经常犯的错误，提高兼并收购的成功率，真正利用兼并收购帮助企业发展壮大。</w:t>
      </w:r>
      <w:r>
        <w:rPr>
          <w:rFonts w:ascii="宋体" w:hAnsi="宋体" w:cs="宋体"/>
          <w:color w:val="2D2D2D"/>
          <w:szCs w:val="21"/>
        </w:rPr>
        <w:t xml:space="preserve"> </w:t>
      </w:r>
      <w:r>
        <w:rPr>
          <w:rFonts w:ascii="宋体" w:hAnsi="宋体" w:cs="宋体"/>
          <w:color w:val="2D2D2D"/>
          <w:szCs w:val="21"/>
        </w:rPr>
        <w:br/>
        <w:t xml:space="preserve">    </w:t>
      </w:r>
      <w:r>
        <w:rPr>
          <w:rFonts w:ascii="宋体" w:hAnsi="宋体" w:cs="宋体" w:hint="eastAsia"/>
          <w:color w:val="2D2D2D"/>
          <w:szCs w:val="21"/>
        </w:rPr>
        <w:t>同时，本模块还将通过大量的案例分析帮助学员理解并融会贯通，邀请有丰富兼并收购经验的嘉宾进行实战分享，学员将在深入交流与分享中学习借鉴其他公司在收购、兼并与重组过程中的战略性思考、实操经验以及核心步骤。</w:t>
      </w:r>
      <w:r>
        <w:rPr>
          <w:rFonts w:ascii="宋体" w:hAnsi="宋体" w:cs="宋体"/>
          <w:color w:val="2D2D2D"/>
          <w:szCs w:val="21"/>
        </w:rPr>
        <w:t xml:space="preserve"> </w:t>
      </w:r>
      <w:r>
        <w:rPr>
          <w:rFonts w:ascii="宋体" w:hAnsi="宋体" w:cs="宋体"/>
          <w:color w:val="2D2D2D"/>
          <w:szCs w:val="21"/>
        </w:rPr>
        <w:br/>
      </w:r>
      <w:r>
        <w:rPr>
          <w:rFonts w:ascii="宋体" w:hAnsi="宋体" w:cs="宋体" w:hint="eastAsia"/>
          <w:b/>
          <w:bCs/>
          <w:color w:val="2D2D2D"/>
          <w:szCs w:val="21"/>
        </w:rPr>
        <w:t>重要收获</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改善资本运作的理念和运作能力</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系统掌握兼并收购、企业重组的系统理论和方法</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掌握企业兼并收购的核心原则和理念，实施步骤、工具及方法</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了解兼并收购过程中可能遇到的困难、需要关注的问题，掌握解决方案</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了解企业重组的多种方式，以及每种方式的利弊</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把握企业资本运作的时机选择和手段运用</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了解资产出售、股权转让等企业重组核心知识</w:t>
      </w:r>
      <w:r>
        <w:rPr>
          <w:rFonts w:ascii="宋体" w:hAnsi="宋体" w:cs="宋体"/>
          <w:color w:val="2D2D2D"/>
          <w:szCs w:val="21"/>
        </w:rPr>
        <w:t xml:space="preserve"> </w:t>
      </w:r>
    </w:p>
    <w:p w:rsidR="00D76D2F" w:rsidRDefault="00D76D2F" w:rsidP="00560D17">
      <w:pPr>
        <w:spacing w:beforeLines="20" w:afterLines="20" w:line="150" w:lineRule="atLeast"/>
        <w:rPr>
          <w:rFonts w:ascii="华文中宋" w:eastAsia="华文中宋" w:hAnsi="华文中宋" w:cs="宋体"/>
          <w:color w:val="2D2D2D"/>
          <w:szCs w:val="21"/>
        </w:rPr>
      </w:pPr>
      <w:bookmarkStart w:id="5" w:name="module07"/>
      <w:bookmarkEnd w:id="5"/>
      <w:r>
        <w:rPr>
          <w:rFonts w:ascii="宋体" w:hAnsi="宋体" w:cs="宋体" w:hint="eastAsia"/>
          <w:b/>
          <w:bCs/>
          <w:color w:val="2D2D2D"/>
          <w:szCs w:val="21"/>
        </w:rPr>
        <w:t>模块</w:t>
      </w:r>
      <w:r>
        <w:rPr>
          <w:rFonts w:ascii="宋体" w:hAnsi="宋体" w:cs="宋体"/>
          <w:b/>
          <w:bCs/>
          <w:color w:val="2D2D2D"/>
          <w:szCs w:val="21"/>
        </w:rPr>
        <w:t xml:space="preserve">7 </w:t>
      </w:r>
      <w:r>
        <w:rPr>
          <w:rFonts w:ascii="宋体" w:hAnsi="宋体" w:cs="宋体" w:hint="eastAsia"/>
          <w:b/>
          <w:bCs/>
          <w:color w:val="2D2D2D"/>
          <w:szCs w:val="21"/>
        </w:rPr>
        <w:t>财务战略和企业战略的整合</w:t>
      </w:r>
      <w:r>
        <w:rPr>
          <w:rFonts w:ascii="宋体" w:cs="宋体"/>
          <w:b/>
          <w:bCs/>
          <w:color w:val="2D2D2D"/>
          <w:szCs w:val="21"/>
        </w:rPr>
        <w:br/>
      </w:r>
      <w:r>
        <w:rPr>
          <w:rFonts w:ascii="宋体" w:hAnsi="宋体" w:cs="宋体" w:hint="eastAsia"/>
          <w:b/>
          <w:bCs/>
          <w:color w:val="2D2D2D"/>
          <w:szCs w:val="21"/>
        </w:rPr>
        <w:t>课程概要</w:t>
      </w:r>
      <w:r>
        <w:rPr>
          <w:rFonts w:ascii="宋体" w:cs="宋体"/>
          <w:color w:val="2D2D2D"/>
          <w:szCs w:val="21"/>
        </w:rPr>
        <w:br/>
      </w:r>
      <w:r>
        <w:rPr>
          <w:rFonts w:ascii="宋体" w:hAnsi="宋体" w:cs="宋体"/>
          <w:color w:val="2D2D2D"/>
          <w:szCs w:val="21"/>
        </w:rPr>
        <w:t xml:space="preserve">    </w:t>
      </w:r>
      <w:r>
        <w:rPr>
          <w:rFonts w:ascii="宋体" w:hAnsi="宋体" w:cs="宋体" w:hint="eastAsia"/>
          <w:color w:val="2D2D2D"/>
          <w:szCs w:val="21"/>
        </w:rPr>
        <w:t>中国企业正处在发展的关键阶段。如何理性分析外部环境，发挥企业的核心竞争力，制定正确的竞争战略决定着企业的未来。选自不同行业、极具参考价值的新鲜案例，配合完整的理论体系，使学员不但能够了解前沿理论，掌握分析工具，还能借鉴和学习在中国环境下灵活运用战略理论的经验。本模块跳出琐碎经营细节的局限，拓展学员视野，帮助他们提升决策能力，在企业发展每个阶段都保持对战略决策的醒思。</w:t>
      </w:r>
      <w:r>
        <w:rPr>
          <w:rFonts w:ascii="宋体" w:hAnsi="宋体" w:cs="宋体"/>
          <w:color w:val="2D2D2D"/>
          <w:szCs w:val="21"/>
        </w:rPr>
        <w:t xml:space="preserve"> </w:t>
      </w:r>
      <w:r>
        <w:rPr>
          <w:rFonts w:ascii="宋体" w:hAnsi="宋体" w:cs="宋体"/>
          <w:color w:val="2D2D2D"/>
          <w:szCs w:val="21"/>
        </w:rPr>
        <w:br/>
        <w:t xml:space="preserve">    </w:t>
      </w:r>
      <w:r>
        <w:rPr>
          <w:rFonts w:ascii="宋体" w:hAnsi="宋体" w:cs="宋体" w:hint="eastAsia"/>
          <w:color w:val="2D2D2D"/>
          <w:szCs w:val="21"/>
        </w:rPr>
        <w:t>作为企业的首席财务官，应当如何从财务的角度看待企业战略？如何透过财务分析提炼能够支持战略决策的有效元素？本模块的第二部分将讨论如何从损益表的角度分析和判断企业的盈利能力，从投资的角度系统分析不同行业的投资价值，以及如何分析行业的盈利能力和行业盈利模型。本模块的战略执行部分将结合中国企业实践，利用“平衡计分卡”这一战略执行和管理的系统工具，把企业高层次、抽象的战略“视觉化”、“具体化”；通过系统、合理的方法将公司战略分解至各个部门和业务单位，在企业中实现“战略落地”；最后通过规范的管理流程实现“动态化”战略管理，提升企业整体的战略执行力。</w:t>
      </w:r>
      <w:r>
        <w:rPr>
          <w:rFonts w:ascii="宋体" w:hAnsi="宋体" w:cs="宋体"/>
          <w:color w:val="2D2D2D"/>
          <w:szCs w:val="21"/>
        </w:rPr>
        <w:t xml:space="preserve"> </w:t>
      </w:r>
      <w:r>
        <w:rPr>
          <w:rFonts w:ascii="宋体" w:hAnsi="宋体" w:cs="宋体"/>
          <w:color w:val="2D2D2D"/>
          <w:szCs w:val="21"/>
        </w:rPr>
        <w:br/>
      </w:r>
      <w:r>
        <w:rPr>
          <w:rFonts w:ascii="宋体" w:hAnsi="宋体" w:cs="宋体" w:hint="eastAsia"/>
          <w:b/>
          <w:bCs/>
          <w:color w:val="2D2D2D"/>
          <w:szCs w:val="21"/>
        </w:rPr>
        <w:t>重要收获</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通过对最新案例的分析，探讨公司战略发展的成功模式</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跳出职能管理的局限，培养战略思维能力</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掌握战略管理的整体框架和实用工具</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学会对外部环境、内部资源及竞争生态进行有效分析，制定成功战略</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学习如何从财务的角度看企业战略</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学习利用财务报表分析为决策提供依据</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学习如何运用全球最佳实践方法，有效地应对战略执行过程中所面临的种种挑战</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掌握把战略目标转化成具体的度量指标和行动计划的方法，明确具体战略实现的路径</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学习如何运用平衡计分卡来建立战略中心型组织</w:t>
      </w:r>
      <w:r>
        <w:rPr>
          <w:rFonts w:ascii="宋体" w:hAnsi="宋体" w:cs="宋体"/>
          <w:color w:val="2D2D2D"/>
          <w:szCs w:val="21"/>
        </w:rPr>
        <w:t xml:space="preserve"> </w:t>
      </w:r>
    </w:p>
    <w:p w:rsidR="00D76D2F" w:rsidRDefault="00D76D2F" w:rsidP="00AE74CD">
      <w:pPr>
        <w:spacing w:beforeLines="20" w:afterLines="20" w:line="150" w:lineRule="atLeast"/>
        <w:ind w:leftChars="100" w:left="31680" w:firstLineChars="200" w:firstLine="31680"/>
        <w:rPr>
          <w:rFonts w:ascii="宋体" w:cs="宋体"/>
          <w:color w:val="2D2D2D"/>
          <w:szCs w:val="21"/>
        </w:rPr>
      </w:pPr>
      <w:r>
        <w:rPr>
          <w:rFonts w:ascii="宋体" w:hAnsi="宋体" w:cs="宋体" w:hint="eastAsia"/>
          <w:color w:val="2D2D2D"/>
          <w:szCs w:val="21"/>
        </w:rPr>
        <w:t>分享中国战略执行最佳实践，掌握中国企业和组织成功执行企业战略的秘诀</w:t>
      </w:r>
      <w:r>
        <w:rPr>
          <w:rFonts w:ascii="宋体" w:hAnsi="宋体" w:cs="宋体"/>
          <w:color w:val="2D2D2D"/>
          <w:szCs w:val="21"/>
        </w:rPr>
        <w:t xml:space="preserve"> </w:t>
      </w:r>
    </w:p>
    <w:p w:rsidR="00D76D2F" w:rsidRDefault="00D76D2F" w:rsidP="00560D17">
      <w:pPr>
        <w:spacing w:beforeLines="20" w:afterLines="20" w:line="460" w:lineRule="exact"/>
        <w:rPr>
          <w:rFonts w:ascii="宋体" w:cs="宋体"/>
          <w:b/>
          <w:color w:val="FF0000"/>
          <w:szCs w:val="21"/>
        </w:rPr>
      </w:pPr>
      <w:r>
        <w:rPr>
          <w:rFonts w:ascii="宋体" w:hAnsi="宋体" w:cs="宋体" w:hint="eastAsia"/>
          <w:b/>
          <w:color w:val="FF0000"/>
          <w:szCs w:val="21"/>
        </w:rPr>
        <w:t>【入学程序】</w:t>
      </w:r>
    </w:p>
    <w:p w:rsidR="00D76D2F" w:rsidRDefault="00D76D2F" w:rsidP="00AE74CD">
      <w:pPr>
        <w:spacing w:beforeLines="20" w:afterLines="20" w:line="460" w:lineRule="exact"/>
        <w:ind w:leftChars="100" w:left="31680" w:firstLineChars="200" w:firstLine="31680"/>
        <w:rPr>
          <w:rFonts w:ascii="宋体" w:cs="宋体"/>
          <w:color w:val="2D2D2D"/>
          <w:szCs w:val="21"/>
        </w:rPr>
      </w:pPr>
      <w:r>
        <w:rPr>
          <w:rFonts w:ascii="宋体" w:hAnsi="宋体" w:cs="宋体" w:hint="eastAsia"/>
          <w:color w:val="2D2D2D"/>
          <w:szCs w:val="21"/>
        </w:rPr>
        <w:t>报名时间：即日起开始报名，每期限定人数，报名从速，名满为止。</w:t>
      </w:r>
    </w:p>
    <w:p w:rsidR="00D76D2F" w:rsidRDefault="00D76D2F" w:rsidP="00560D17">
      <w:pPr>
        <w:spacing w:beforeLines="20" w:afterLines="20" w:line="460" w:lineRule="exact"/>
        <w:rPr>
          <w:rFonts w:ascii="宋体" w:cs="宋体"/>
          <w:color w:val="2D2D2D"/>
          <w:sz w:val="28"/>
          <w:szCs w:val="28"/>
        </w:rPr>
      </w:pPr>
      <w:r>
        <w:rPr>
          <w:noProof/>
        </w:rPr>
        <w:pict>
          <v:group id="组合 1026" o:spid="_x0000_s1027" style="position:absolute;left:0;text-align:left;margin-left:24.5pt;margin-top:14.65pt;width:375.25pt;height:42.65pt;z-index:251658240" coordsize="7837,853">
            <v:group id="组合 1027" o:spid="_x0000_s1028" style="position:absolute;width:1842;height:827" coordsize="1842,827">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9" type="#_x0000_t55" style="position:absolute;width:1842;height:742" o:preferrelative="t" fillcolor="#d8d8d8" strokecolor="white">
                <v:stroke miterlimit="2"/>
                <v:shadow on="t" type="perspective" color="#7f7f7f" opacity=".5" offset="1pt" offset2="-1pt,-2pt"/>
              </v:shape>
              <v:shapetype id="_x0000_t202" coordsize="21600,21600" o:spt="202" path="m,l,21600r21600,l21600,xe">
                <v:stroke joinstyle="miter"/>
                <v:path gradientshapeok="t" o:connecttype="rect"/>
              </v:shapetype>
              <v:shape id="Quad Arrow 5" o:spid="_x0000_s1030" type="#_x0000_t202" style="position:absolute;left:249;top:15;width:1289;height:812" o:preferrelative="t" stroked="f">
                <v:fill opacity="0"/>
                <v:textbox>
                  <w:txbxContent>
                    <w:p w:rsidR="00D76D2F" w:rsidRDefault="00D76D2F">
                      <w:pPr>
                        <w:autoSpaceDE w:val="0"/>
                        <w:autoSpaceDN w:val="0"/>
                        <w:adjustRightInd w:val="0"/>
                        <w:jc w:val="center"/>
                        <w:rPr>
                          <w:rFonts w:ascii="黑体" w:eastAsia="黑体" w:hAnsi="黑体" w:cs="Times"/>
                          <w:bCs/>
                          <w:color w:val="000000"/>
                          <w:szCs w:val="21"/>
                          <w:lang w:val="zh-CN"/>
                        </w:rPr>
                      </w:pPr>
                      <w:r>
                        <w:rPr>
                          <w:rFonts w:ascii="黑体" w:eastAsia="黑体" w:hAnsi="黑体" w:cs="Times" w:hint="eastAsia"/>
                          <w:bCs/>
                          <w:color w:val="000000"/>
                          <w:szCs w:val="21"/>
                          <w:lang w:val="zh-CN"/>
                        </w:rPr>
                        <w:t>第一步</w:t>
                      </w:r>
                      <w:r>
                        <w:rPr>
                          <w:rFonts w:ascii="黑体" w:eastAsia="黑体" w:hAnsi="黑体" w:cs="Times"/>
                          <w:bCs/>
                          <w:color w:val="000000"/>
                          <w:szCs w:val="21"/>
                          <w:lang w:val="zh-CN"/>
                        </w:rPr>
                        <w:t xml:space="preserve">   </w:t>
                      </w:r>
                    </w:p>
                    <w:p w:rsidR="00D76D2F" w:rsidRDefault="00D76D2F">
                      <w:pPr>
                        <w:autoSpaceDE w:val="0"/>
                        <w:autoSpaceDN w:val="0"/>
                        <w:adjustRightInd w:val="0"/>
                        <w:jc w:val="center"/>
                        <w:rPr>
                          <w:rFonts w:ascii="黑体" w:eastAsia="黑体" w:hAnsi="黑体" w:cs="Times"/>
                          <w:bCs/>
                          <w:color w:val="000000"/>
                          <w:szCs w:val="21"/>
                          <w:lang w:val="zh-CN"/>
                        </w:rPr>
                      </w:pPr>
                      <w:r>
                        <w:rPr>
                          <w:rFonts w:ascii="黑体" w:eastAsia="黑体" w:hAnsi="黑体" w:cs="Times" w:hint="eastAsia"/>
                          <w:bCs/>
                          <w:color w:val="000000"/>
                          <w:szCs w:val="21"/>
                          <w:lang w:val="zh-CN"/>
                        </w:rPr>
                        <w:t>报名申请</w:t>
                      </w:r>
                      <w:r>
                        <w:rPr>
                          <w:rFonts w:ascii="黑体" w:eastAsia="黑体" w:hAnsi="黑体" w:cs="Times"/>
                          <w:bCs/>
                          <w:color w:val="000000"/>
                          <w:szCs w:val="21"/>
                          <w:lang w:val="zh-CN"/>
                        </w:rPr>
                        <w:t xml:space="preserve">   </w:t>
                      </w:r>
                    </w:p>
                  </w:txbxContent>
                </v:textbox>
              </v:shape>
            </v:group>
            <v:group id="组合 1030" o:spid="_x0000_s1031" style="position:absolute;left:1993;top:22;width:1842;height:815" coordsize="1842,815">
              <v:shape id="Chevron 7" o:spid="_x0000_s1032" type="#_x0000_t55" style="position:absolute;width:1842;height:742" o:preferrelative="t" fillcolor="#d8d8d8" strokecolor="white">
                <v:stroke miterlimit="2"/>
                <v:shadow on="t" type="perspective" color="#7f7f7f" opacity=".5" offset="1pt" offset2="-1pt,-2pt"/>
              </v:shape>
              <v:shape id="Quad Arrow 8" o:spid="_x0000_s1033" type="#_x0000_t202" style="position:absolute;left:234;top:3;width:1289;height:812" o:preferrelative="t" stroked="f">
                <v:fill opacity="0"/>
                <v:textbox>
                  <w:txbxContent>
                    <w:p w:rsidR="00D76D2F" w:rsidRDefault="00D76D2F">
                      <w:pPr>
                        <w:autoSpaceDE w:val="0"/>
                        <w:autoSpaceDN w:val="0"/>
                        <w:adjustRightInd w:val="0"/>
                        <w:jc w:val="center"/>
                        <w:rPr>
                          <w:rFonts w:ascii="黑体" w:eastAsia="黑体" w:hAnsi="黑体" w:cs="Times"/>
                          <w:bCs/>
                          <w:color w:val="000000"/>
                          <w:szCs w:val="21"/>
                          <w:lang w:val="zh-CN"/>
                        </w:rPr>
                      </w:pPr>
                      <w:r>
                        <w:rPr>
                          <w:rFonts w:ascii="黑体" w:eastAsia="黑体" w:hAnsi="黑体" w:cs="Times" w:hint="eastAsia"/>
                          <w:bCs/>
                          <w:color w:val="000000"/>
                          <w:szCs w:val="21"/>
                          <w:lang w:val="zh-CN"/>
                        </w:rPr>
                        <w:t>第二步</w:t>
                      </w:r>
                      <w:r>
                        <w:rPr>
                          <w:rFonts w:ascii="黑体" w:eastAsia="黑体" w:hAnsi="黑体" w:cs="Times"/>
                          <w:bCs/>
                          <w:color w:val="000000"/>
                          <w:szCs w:val="21"/>
                          <w:lang w:val="zh-CN"/>
                        </w:rPr>
                        <w:t xml:space="preserve">   </w:t>
                      </w:r>
                    </w:p>
                    <w:p w:rsidR="00D76D2F" w:rsidRDefault="00D76D2F">
                      <w:pPr>
                        <w:autoSpaceDE w:val="0"/>
                        <w:autoSpaceDN w:val="0"/>
                        <w:adjustRightInd w:val="0"/>
                        <w:jc w:val="center"/>
                        <w:rPr>
                          <w:rFonts w:ascii="黑体" w:eastAsia="黑体" w:hAnsi="黑体" w:cs="Times"/>
                          <w:bCs/>
                          <w:color w:val="000000"/>
                          <w:szCs w:val="21"/>
                          <w:lang w:val="zh-CN"/>
                        </w:rPr>
                      </w:pPr>
                      <w:r>
                        <w:rPr>
                          <w:rFonts w:ascii="黑体" w:eastAsia="黑体" w:hAnsi="黑体" w:cs="Times"/>
                          <w:bCs/>
                          <w:color w:val="000000"/>
                          <w:szCs w:val="21"/>
                          <w:lang w:val="zh-CN"/>
                        </w:rPr>
                        <w:t xml:space="preserve"> </w:t>
                      </w:r>
                      <w:r>
                        <w:rPr>
                          <w:rFonts w:ascii="黑体" w:eastAsia="黑体" w:hAnsi="黑体" w:cs="Times" w:hint="eastAsia"/>
                          <w:bCs/>
                          <w:color w:val="000000"/>
                          <w:szCs w:val="21"/>
                          <w:lang w:val="zh-CN"/>
                        </w:rPr>
                        <w:t>资格审核</w:t>
                      </w:r>
                    </w:p>
                  </w:txbxContent>
                </v:textbox>
              </v:shape>
            </v:group>
            <v:group id="组合 1033" o:spid="_x0000_s1034" style="position:absolute;left:3996;top:25;width:1842;height:823" coordsize="1842,823">
              <v:shape id="Chevron 10" o:spid="_x0000_s1035" type="#_x0000_t55" style="position:absolute;width:1842;height:742" o:preferrelative="t" fillcolor="#d8d8d8" strokecolor="white">
                <v:stroke miterlimit="2"/>
                <v:shadow on="t" type="perspective" color="#7f7f7f" opacity=".5" offset="1pt" offset2="-1pt,-2pt"/>
              </v:shape>
              <v:shape id="Quad Arrow 11" o:spid="_x0000_s1036" type="#_x0000_t202" style="position:absolute;left:264;top:11;width:1289;height:812" o:preferrelative="t" stroked="f">
                <v:fill opacity="0"/>
                <v:textbox>
                  <w:txbxContent>
                    <w:p w:rsidR="00D76D2F" w:rsidRDefault="00D76D2F">
                      <w:pPr>
                        <w:autoSpaceDE w:val="0"/>
                        <w:autoSpaceDN w:val="0"/>
                        <w:adjustRightInd w:val="0"/>
                        <w:jc w:val="center"/>
                        <w:rPr>
                          <w:rFonts w:ascii="黑体" w:eastAsia="黑体" w:hAnsi="黑体" w:cs="Times"/>
                          <w:bCs/>
                          <w:color w:val="000000"/>
                          <w:szCs w:val="21"/>
                          <w:lang w:val="zh-CN"/>
                        </w:rPr>
                      </w:pPr>
                      <w:r>
                        <w:rPr>
                          <w:rFonts w:ascii="黑体" w:eastAsia="黑体" w:hAnsi="黑体" w:cs="Times" w:hint="eastAsia"/>
                          <w:bCs/>
                          <w:color w:val="000000"/>
                          <w:szCs w:val="21"/>
                          <w:lang w:val="zh-CN"/>
                        </w:rPr>
                        <w:t>第三步</w:t>
                      </w:r>
                      <w:r>
                        <w:rPr>
                          <w:rFonts w:ascii="黑体" w:eastAsia="黑体" w:hAnsi="黑体" w:cs="Times"/>
                          <w:bCs/>
                          <w:color w:val="000000"/>
                          <w:szCs w:val="21"/>
                          <w:lang w:val="zh-CN"/>
                        </w:rPr>
                        <w:t xml:space="preserve">    </w:t>
                      </w:r>
                    </w:p>
                    <w:p w:rsidR="00D76D2F" w:rsidRDefault="00D76D2F">
                      <w:pPr>
                        <w:autoSpaceDE w:val="0"/>
                        <w:autoSpaceDN w:val="0"/>
                        <w:adjustRightInd w:val="0"/>
                        <w:jc w:val="center"/>
                        <w:rPr>
                          <w:rFonts w:ascii="黑体" w:eastAsia="黑体" w:hAnsi="黑体" w:cs="Times"/>
                          <w:bCs/>
                          <w:color w:val="000000"/>
                          <w:szCs w:val="21"/>
                          <w:lang w:val="zh-CN"/>
                        </w:rPr>
                      </w:pPr>
                      <w:r>
                        <w:rPr>
                          <w:rFonts w:ascii="黑体" w:eastAsia="黑体" w:hAnsi="黑体" w:cs="Times" w:hint="eastAsia"/>
                          <w:bCs/>
                          <w:color w:val="000000"/>
                          <w:szCs w:val="21"/>
                          <w:lang w:val="zh-CN"/>
                        </w:rPr>
                        <w:t>审核通过</w:t>
                      </w:r>
                      <w:r>
                        <w:rPr>
                          <w:rFonts w:ascii="黑体" w:eastAsia="黑体" w:hAnsi="黑体" w:cs="Times"/>
                          <w:bCs/>
                          <w:color w:val="000000"/>
                          <w:szCs w:val="21"/>
                          <w:lang w:val="zh-CN"/>
                        </w:rPr>
                        <w:t xml:space="preserve">   </w:t>
                      </w:r>
                    </w:p>
                  </w:txbxContent>
                </v:textbox>
              </v:shape>
            </v:group>
            <v:group id="组合 1036" o:spid="_x0000_s1037" style="position:absolute;left:5995;top:36;width:1842;height:817" coordsize="1842,817">
              <v:shape id="Chevron 13" o:spid="_x0000_s1038" type="#_x0000_t55" style="position:absolute;width:1842;height:742" o:preferrelative="t" fillcolor="#d8d8d8" strokecolor="white">
                <v:stroke miterlimit="2"/>
                <v:shadow on="t" type="perspective" color="#7f7f7f" opacity=".5" offset="1pt" offset2="-1pt,-2pt"/>
              </v:shape>
              <v:shape id="Quad Arrow 14" o:spid="_x0000_s1039" type="#_x0000_t202" style="position:absolute;left:299;top:5;width:1289;height:812" o:preferrelative="t" stroked="f">
                <v:fill opacity="0"/>
                <v:textbox>
                  <w:txbxContent>
                    <w:p w:rsidR="00D76D2F" w:rsidRDefault="00D76D2F">
                      <w:pPr>
                        <w:autoSpaceDE w:val="0"/>
                        <w:autoSpaceDN w:val="0"/>
                        <w:adjustRightInd w:val="0"/>
                        <w:jc w:val="center"/>
                        <w:rPr>
                          <w:rFonts w:ascii="黑体" w:eastAsia="黑体" w:hAnsi="黑体" w:cs="Times"/>
                          <w:bCs/>
                          <w:color w:val="000000"/>
                          <w:szCs w:val="21"/>
                          <w:lang w:val="zh-CN"/>
                        </w:rPr>
                      </w:pPr>
                      <w:r>
                        <w:rPr>
                          <w:rFonts w:ascii="黑体" w:eastAsia="黑体" w:hAnsi="黑体" w:cs="Times" w:hint="eastAsia"/>
                          <w:bCs/>
                          <w:color w:val="000000"/>
                          <w:szCs w:val="21"/>
                          <w:lang w:val="zh-CN"/>
                        </w:rPr>
                        <w:t>第四步</w:t>
                      </w:r>
                      <w:r>
                        <w:rPr>
                          <w:rFonts w:ascii="黑体" w:eastAsia="黑体" w:hAnsi="黑体" w:cs="Times"/>
                          <w:bCs/>
                          <w:color w:val="000000"/>
                          <w:szCs w:val="21"/>
                          <w:lang w:val="zh-CN"/>
                        </w:rPr>
                        <w:t xml:space="preserve">   </w:t>
                      </w:r>
                    </w:p>
                    <w:p w:rsidR="00D76D2F" w:rsidRDefault="00D76D2F">
                      <w:pPr>
                        <w:autoSpaceDE w:val="0"/>
                        <w:autoSpaceDN w:val="0"/>
                        <w:adjustRightInd w:val="0"/>
                        <w:jc w:val="center"/>
                        <w:rPr>
                          <w:rFonts w:ascii="黑体" w:eastAsia="黑体" w:hAnsi="黑体" w:cs="Times"/>
                          <w:bCs/>
                          <w:color w:val="000000"/>
                          <w:szCs w:val="21"/>
                          <w:lang w:val="zh-CN"/>
                        </w:rPr>
                      </w:pPr>
                      <w:r>
                        <w:rPr>
                          <w:rFonts w:ascii="黑体" w:eastAsia="黑体" w:hAnsi="黑体" w:cs="Times"/>
                          <w:bCs/>
                          <w:color w:val="000000"/>
                          <w:szCs w:val="21"/>
                          <w:lang w:val="zh-CN"/>
                        </w:rPr>
                        <w:t xml:space="preserve"> </w:t>
                      </w:r>
                      <w:r>
                        <w:rPr>
                          <w:rFonts w:ascii="黑体" w:eastAsia="黑体" w:hAnsi="黑体" w:cs="Times" w:hint="eastAsia"/>
                          <w:bCs/>
                          <w:color w:val="000000"/>
                          <w:szCs w:val="21"/>
                          <w:lang w:val="zh-CN"/>
                        </w:rPr>
                        <w:t>入学学习</w:t>
                      </w:r>
                    </w:p>
                  </w:txbxContent>
                </v:textbox>
              </v:shape>
            </v:group>
          </v:group>
        </w:pict>
      </w:r>
    </w:p>
    <w:p w:rsidR="00D76D2F" w:rsidRDefault="00D76D2F" w:rsidP="00560D17">
      <w:pPr>
        <w:pStyle w:val="p0"/>
        <w:widowControl w:val="0"/>
        <w:spacing w:beforeLines="20" w:afterLines="20" w:line="460" w:lineRule="exact"/>
        <w:rPr>
          <w:rFonts w:ascii="宋体" w:cs="宋体"/>
          <w:color w:val="2D2D2D"/>
          <w:kern w:val="2"/>
          <w:sz w:val="28"/>
          <w:szCs w:val="28"/>
        </w:rPr>
      </w:pPr>
    </w:p>
    <w:p w:rsidR="00D76D2F" w:rsidRDefault="00D76D2F" w:rsidP="00AE74CD">
      <w:pPr>
        <w:pStyle w:val="p0"/>
        <w:widowControl w:val="0"/>
        <w:spacing w:beforeLines="20" w:afterLines="20" w:line="460" w:lineRule="exact"/>
        <w:ind w:firstLineChars="150" w:firstLine="31680"/>
        <w:rPr>
          <w:rFonts w:ascii="宋体" w:cs="宋体"/>
          <w:color w:val="2D2D2D"/>
          <w:kern w:val="2"/>
          <w:sz w:val="24"/>
          <w:szCs w:val="24"/>
        </w:rPr>
      </w:pPr>
    </w:p>
    <w:p w:rsidR="00D76D2F" w:rsidRDefault="00D76D2F" w:rsidP="00AE74CD">
      <w:pPr>
        <w:spacing w:beforeLines="20" w:afterLines="20" w:line="460" w:lineRule="exact"/>
        <w:ind w:leftChars="100" w:left="31680" w:firstLineChars="200" w:firstLine="31680"/>
        <w:rPr>
          <w:rFonts w:ascii="宋体" w:cs="宋体"/>
          <w:b/>
          <w:color w:val="2D2D2D"/>
          <w:szCs w:val="21"/>
        </w:rPr>
      </w:pPr>
      <w:r>
        <w:rPr>
          <w:rFonts w:ascii="宋体" w:hAnsi="宋体" w:cs="宋体" w:hint="eastAsia"/>
          <w:b/>
          <w:color w:val="2D2D2D"/>
          <w:szCs w:val="21"/>
        </w:rPr>
        <w:t>报名需准备以下申请材料</w:t>
      </w:r>
      <w:r>
        <w:rPr>
          <w:rFonts w:ascii="宋体" w:hAnsi="宋体" w:cs="宋体"/>
          <w:b/>
          <w:color w:val="2D2D2D"/>
          <w:szCs w:val="21"/>
        </w:rPr>
        <w:t>:</w:t>
      </w:r>
    </w:p>
    <w:p w:rsidR="00D76D2F" w:rsidRDefault="00D76D2F" w:rsidP="00560D17">
      <w:pPr>
        <w:pStyle w:val="1"/>
        <w:numPr>
          <w:ilvl w:val="0"/>
          <w:numId w:val="2"/>
        </w:numPr>
        <w:spacing w:beforeLines="20" w:afterLines="20" w:line="460" w:lineRule="exact"/>
        <w:ind w:firstLineChars="0"/>
        <w:rPr>
          <w:rFonts w:ascii="宋体" w:cs="宋体"/>
          <w:color w:val="2D2D2D"/>
          <w:szCs w:val="21"/>
        </w:rPr>
      </w:pPr>
      <w:r>
        <w:rPr>
          <w:rFonts w:ascii="宋体" w:hAnsi="宋体" w:cs="宋体" w:hint="eastAsia"/>
          <w:color w:val="2D2D2D"/>
          <w:szCs w:val="21"/>
        </w:rPr>
        <w:t>填写报名表</w:t>
      </w:r>
    </w:p>
    <w:p w:rsidR="00D76D2F" w:rsidRDefault="00D76D2F" w:rsidP="00560D17">
      <w:pPr>
        <w:pStyle w:val="1"/>
        <w:numPr>
          <w:ilvl w:val="0"/>
          <w:numId w:val="2"/>
        </w:numPr>
        <w:spacing w:beforeLines="20" w:afterLines="20" w:line="460" w:lineRule="exact"/>
        <w:ind w:firstLineChars="0"/>
        <w:rPr>
          <w:rFonts w:ascii="宋体" w:cs="宋体"/>
          <w:color w:val="2D2D2D"/>
          <w:szCs w:val="21"/>
        </w:rPr>
      </w:pPr>
      <w:r>
        <w:rPr>
          <w:rFonts w:ascii="宋体" w:hAnsi="宋体" w:cs="宋体" w:hint="eastAsia"/>
          <w:color w:val="2D2D2D"/>
          <w:szCs w:val="21"/>
        </w:rPr>
        <w:t>学历证书复印件</w:t>
      </w:r>
      <w:r>
        <w:rPr>
          <w:rFonts w:ascii="宋体" w:hAnsi="宋体" w:cs="宋体"/>
          <w:color w:val="2D2D2D"/>
          <w:szCs w:val="21"/>
        </w:rPr>
        <w:t>2</w:t>
      </w:r>
      <w:r>
        <w:rPr>
          <w:rFonts w:ascii="宋体" w:hAnsi="宋体" w:cs="宋体" w:hint="eastAsia"/>
          <w:color w:val="2D2D2D"/>
          <w:szCs w:val="21"/>
        </w:rPr>
        <w:t>份</w:t>
      </w:r>
    </w:p>
    <w:p w:rsidR="00D76D2F" w:rsidRDefault="00D76D2F" w:rsidP="00560D17">
      <w:pPr>
        <w:pStyle w:val="1"/>
        <w:numPr>
          <w:ilvl w:val="0"/>
          <w:numId w:val="2"/>
        </w:numPr>
        <w:spacing w:beforeLines="20" w:afterLines="20" w:line="460" w:lineRule="exact"/>
        <w:ind w:firstLineChars="0"/>
        <w:rPr>
          <w:rFonts w:ascii="宋体" w:cs="宋体"/>
          <w:color w:val="2D2D2D"/>
          <w:szCs w:val="21"/>
        </w:rPr>
      </w:pPr>
      <w:r>
        <w:rPr>
          <w:rFonts w:ascii="宋体" w:hAnsi="宋体" w:cs="宋体" w:hint="eastAsia"/>
          <w:color w:val="2D2D2D"/>
          <w:szCs w:val="21"/>
        </w:rPr>
        <w:t>身份证复印件</w:t>
      </w:r>
      <w:r>
        <w:rPr>
          <w:rFonts w:ascii="宋体" w:hAnsi="宋体" w:cs="宋体"/>
          <w:color w:val="2D2D2D"/>
          <w:szCs w:val="21"/>
        </w:rPr>
        <w:t>2</w:t>
      </w:r>
      <w:r>
        <w:rPr>
          <w:rFonts w:ascii="宋体" w:hAnsi="宋体" w:cs="宋体" w:hint="eastAsia"/>
          <w:color w:val="2D2D2D"/>
          <w:szCs w:val="21"/>
        </w:rPr>
        <w:t>份</w:t>
      </w:r>
    </w:p>
    <w:p w:rsidR="00D76D2F" w:rsidRDefault="00D76D2F" w:rsidP="00560D17">
      <w:pPr>
        <w:pStyle w:val="1"/>
        <w:numPr>
          <w:ilvl w:val="0"/>
          <w:numId w:val="2"/>
        </w:numPr>
        <w:spacing w:beforeLines="20" w:afterLines="20" w:line="460" w:lineRule="exact"/>
        <w:ind w:firstLineChars="0"/>
        <w:rPr>
          <w:rFonts w:ascii="宋体" w:cs="宋体"/>
          <w:color w:val="2D2D2D"/>
          <w:szCs w:val="21"/>
        </w:rPr>
      </w:pPr>
      <w:r>
        <w:rPr>
          <w:rFonts w:ascii="宋体" w:hAnsi="宋体" w:cs="宋体" w:hint="eastAsia"/>
          <w:color w:val="2D2D2D"/>
          <w:szCs w:val="21"/>
        </w:rPr>
        <w:t>蓝底正面彩照</w:t>
      </w:r>
      <w:r>
        <w:rPr>
          <w:rFonts w:ascii="宋体" w:hAnsi="宋体" w:cs="宋体"/>
          <w:color w:val="2D2D2D"/>
          <w:szCs w:val="21"/>
        </w:rPr>
        <w:t>2</w:t>
      </w:r>
      <w:r>
        <w:rPr>
          <w:rFonts w:ascii="宋体" w:hAnsi="宋体" w:cs="宋体" w:hint="eastAsia"/>
          <w:color w:val="2D2D2D"/>
          <w:szCs w:val="21"/>
        </w:rPr>
        <w:t>寸</w:t>
      </w:r>
      <w:r>
        <w:rPr>
          <w:rFonts w:ascii="宋体" w:hAnsi="宋体" w:cs="宋体"/>
          <w:color w:val="2D2D2D"/>
          <w:szCs w:val="21"/>
        </w:rPr>
        <w:t>2</w:t>
      </w:r>
      <w:r>
        <w:rPr>
          <w:rFonts w:ascii="宋体" w:hAnsi="宋体" w:cs="宋体" w:hint="eastAsia"/>
          <w:color w:val="2D2D2D"/>
          <w:szCs w:val="21"/>
        </w:rPr>
        <w:t>张、</w:t>
      </w:r>
      <w:r>
        <w:rPr>
          <w:rFonts w:ascii="宋体" w:hAnsi="宋体" w:cs="宋体"/>
          <w:color w:val="2D2D2D"/>
          <w:szCs w:val="21"/>
        </w:rPr>
        <w:t>1</w:t>
      </w:r>
      <w:r>
        <w:rPr>
          <w:rFonts w:ascii="宋体" w:hAnsi="宋体" w:cs="宋体" w:hint="eastAsia"/>
          <w:color w:val="2D2D2D"/>
          <w:szCs w:val="21"/>
        </w:rPr>
        <w:t>寸</w:t>
      </w:r>
      <w:r>
        <w:rPr>
          <w:rFonts w:ascii="宋体" w:hAnsi="宋体" w:cs="宋体"/>
          <w:color w:val="2D2D2D"/>
          <w:szCs w:val="21"/>
        </w:rPr>
        <w:t>2</w:t>
      </w:r>
      <w:r>
        <w:rPr>
          <w:rFonts w:ascii="宋体" w:hAnsi="宋体" w:cs="宋体" w:hint="eastAsia"/>
          <w:color w:val="2D2D2D"/>
          <w:szCs w:val="21"/>
        </w:rPr>
        <w:t>张，共</w:t>
      </w:r>
      <w:r>
        <w:rPr>
          <w:rFonts w:ascii="宋体" w:hAnsi="宋体" w:cs="宋体"/>
          <w:color w:val="2D2D2D"/>
          <w:szCs w:val="21"/>
        </w:rPr>
        <w:t>4</w:t>
      </w:r>
      <w:r>
        <w:rPr>
          <w:rFonts w:ascii="宋体" w:hAnsi="宋体" w:cs="宋体" w:hint="eastAsia"/>
          <w:color w:val="2D2D2D"/>
          <w:szCs w:val="21"/>
        </w:rPr>
        <w:t>张</w:t>
      </w:r>
    </w:p>
    <w:p w:rsidR="00D76D2F" w:rsidRDefault="00D76D2F" w:rsidP="00560D17">
      <w:pPr>
        <w:pStyle w:val="1"/>
        <w:numPr>
          <w:ilvl w:val="0"/>
          <w:numId w:val="2"/>
        </w:numPr>
        <w:spacing w:beforeLines="20" w:afterLines="20" w:line="460" w:lineRule="exact"/>
        <w:ind w:firstLineChars="0"/>
        <w:rPr>
          <w:rFonts w:ascii="宋体" w:cs="宋体"/>
          <w:color w:val="2D2D2D"/>
          <w:szCs w:val="21"/>
        </w:rPr>
      </w:pPr>
      <w:r>
        <w:rPr>
          <w:rFonts w:ascii="宋体" w:hAnsi="宋体" w:cs="宋体" w:hint="eastAsia"/>
          <w:color w:val="2D2D2D"/>
          <w:szCs w:val="21"/>
        </w:rPr>
        <w:t>最新公司简介</w:t>
      </w:r>
      <w:r>
        <w:rPr>
          <w:rFonts w:ascii="宋体" w:hAnsi="宋体" w:cs="宋体"/>
          <w:color w:val="2D2D2D"/>
          <w:szCs w:val="21"/>
        </w:rPr>
        <w:t>1</w:t>
      </w:r>
      <w:r>
        <w:rPr>
          <w:rFonts w:ascii="宋体" w:hAnsi="宋体" w:cs="宋体" w:hint="eastAsia"/>
          <w:color w:val="2D2D2D"/>
          <w:szCs w:val="21"/>
        </w:rPr>
        <w:t>份</w:t>
      </w:r>
    </w:p>
    <w:p w:rsidR="00D76D2F" w:rsidRDefault="00D76D2F" w:rsidP="00560D17">
      <w:pPr>
        <w:pStyle w:val="1"/>
        <w:numPr>
          <w:ilvl w:val="0"/>
          <w:numId w:val="2"/>
        </w:numPr>
        <w:spacing w:beforeLines="20" w:afterLines="20" w:line="460" w:lineRule="exact"/>
        <w:ind w:firstLineChars="0"/>
        <w:rPr>
          <w:rFonts w:ascii="宋体" w:cs="宋体"/>
          <w:color w:val="2D2D2D"/>
          <w:szCs w:val="21"/>
        </w:rPr>
      </w:pPr>
      <w:r>
        <w:rPr>
          <w:rFonts w:ascii="宋体" w:hAnsi="宋体" w:cs="宋体" w:hint="eastAsia"/>
          <w:color w:val="2D2D2D"/>
          <w:szCs w:val="21"/>
        </w:rPr>
        <w:t>名片</w:t>
      </w:r>
      <w:r>
        <w:rPr>
          <w:rFonts w:ascii="宋体" w:hAnsi="宋体" w:cs="宋体"/>
          <w:color w:val="2D2D2D"/>
          <w:szCs w:val="21"/>
        </w:rPr>
        <w:t>3</w:t>
      </w:r>
      <w:r>
        <w:rPr>
          <w:rFonts w:ascii="宋体" w:hAnsi="宋体" w:cs="宋体" w:hint="eastAsia"/>
          <w:color w:val="2D2D2D"/>
          <w:szCs w:val="21"/>
        </w:rPr>
        <w:t>张</w:t>
      </w:r>
    </w:p>
    <w:p w:rsidR="00D76D2F" w:rsidRDefault="00D76D2F" w:rsidP="00AE74CD">
      <w:pPr>
        <w:spacing w:beforeLines="20" w:afterLines="20" w:line="460" w:lineRule="exact"/>
        <w:ind w:leftChars="100" w:left="31680" w:firstLineChars="200" w:firstLine="31680"/>
        <w:rPr>
          <w:rFonts w:ascii="宋体" w:cs="宋体"/>
          <w:color w:val="2D2D2D"/>
          <w:szCs w:val="21"/>
        </w:rPr>
      </w:pPr>
      <w:r>
        <w:rPr>
          <w:rFonts w:ascii="宋体" w:hAnsi="宋体" w:cs="宋体" w:hint="eastAsia"/>
          <w:color w:val="2D2D2D"/>
          <w:szCs w:val="21"/>
        </w:rPr>
        <w:t>根据学员提供的申请资料、结合学员的工作经历、报名顺序等进行资格审核，择优录取，并向录取的学员发送入学通知书。</w:t>
      </w:r>
    </w:p>
    <w:p w:rsidR="00D76D2F" w:rsidRDefault="00D76D2F" w:rsidP="009B1B17">
      <w:pPr>
        <w:spacing w:beforeLines="20" w:afterLines="20" w:line="460" w:lineRule="exact"/>
        <w:ind w:leftChars="100" w:left="31680" w:firstLineChars="200" w:firstLine="31680"/>
        <w:rPr>
          <w:rFonts w:ascii="宋体" w:cs="宋体"/>
          <w:color w:val="2D2D2D"/>
          <w:szCs w:val="21"/>
        </w:rPr>
      </w:pPr>
      <w:r>
        <w:rPr>
          <w:rFonts w:ascii="宋体" w:hAnsi="宋体" w:cs="宋体" w:hint="eastAsia"/>
          <w:color w:val="2D2D2D"/>
          <w:szCs w:val="21"/>
        </w:rPr>
        <w:t>学员被录取后将学费汇入清华大学深圳研究生院学院账户，收到学费后即确定为正式学员，同时向学员发送入学报道须知，根据报道须知及时入学学习。</w:t>
      </w:r>
      <w:bookmarkStart w:id="6" w:name="OLE_LINK1"/>
      <w:bookmarkStart w:id="7" w:name="OLE_LINK2"/>
    </w:p>
    <w:p w:rsidR="00D76D2F" w:rsidRDefault="00D76D2F" w:rsidP="00560D17">
      <w:pPr>
        <w:spacing w:beforeLines="20" w:afterLines="20" w:line="460" w:lineRule="exact"/>
        <w:rPr>
          <w:rFonts w:ascii="宋体" w:cs="宋体"/>
          <w:b/>
          <w:color w:val="FF0000"/>
          <w:szCs w:val="21"/>
        </w:rPr>
      </w:pPr>
      <w:r>
        <w:rPr>
          <w:rFonts w:ascii="宋体" w:hAnsi="宋体" w:cs="宋体" w:hint="eastAsia"/>
          <w:b/>
          <w:color w:val="FF0000"/>
          <w:szCs w:val="21"/>
        </w:rPr>
        <w:t>【教学服务】</w:t>
      </w:r>
    </w:p>
    <w:p w:rsidR="00D76D2F" w:rsidRDefault="00D76D2F" w:rsidP="00560D17">
      <w:pPr>
        <w:pStyle w:val="1"/>
        <w:numPr>
          <w:ilvl w:val="0"/>
          <w:numId w:val="3"/>
        </w:numPr>
        <w:spacing w:beforeLines="20" w:afterLines="20" w:line="460" w:lineRule="exact"/>
        <w:ind w:firstLineChars="0"/>
        <w:rPr>
          <w:rFonts w:ascii="宋体" w:cs="宋体"/>
          <w:color w:val="2D2D2D"/>
          <w:szCs w:val="21"/>
        </w:rPr>
      </w:pPr>
      <w:r>
        <w:rPr>
          <w:rFonts w:ascii="宋体" w:hAnsi="宋体" w:cs="宋体" w:hint="eastAsia"/>
          <w:color w:val="2D2D2D"/>
          <w:szCs w:val="21"/>
        </w:rPr>
        <w:t>新生入学发放高级学习用品</w:t>
      </w:r>
    </w:p>
    <w:p w:rsidR="00D76D2F" w:rsidRDefault="00D76D2F" w:rsidP="00560D17">
      <w:pPr>
        <w:pStyle w:val="1"/>
        <w:numPr>
          <w:ilvl w:val="0"/>
          <w:numId w:val="3"/>
        </w:numPr>
        <w:spacing w:beforeLines="20" w:afterLines="20" w:line="460" w:lineRule="exact"/>
        <w:ind w:firstLineChars="0"/>
        <w:rPr>
          <w:rFonts w:ascii="宋体" w:cs="宋体"/>
          <w:color w:val="2D2D2D"/>
          <w:szCs w:val="21"/>
        </w:rPr>
      </w:pPr>
      <w:r>
        <w:rPr>
          <w:rFonts w:ascii="宋体" w:hAnsi="宋体" w:cs="宋体" w:hint="eastAsia"/>
          <w:color w:val="2D2D2D"/>
          <w:szCs w:val="21"/>
        </w:rPr>
        <w:t>课间提供茶点、水果</w:t>
      </w:r>
    </w:p>
    <w:p w:rsidR="00D76D2F" w:rsidRDefault="00D76D2F" w:rsidP="00560D17">
      <w:pPr>
        <w:pStyle w:val="1"/>
        <w:numPr>
          <w:ilvl w:val="0"/>
          <w:numId w:val="3"/>
        </w:numPr>
        <w:spacing w:beforeLines="20" w:afterLines="20" w:line="460" w:lineRule="exact"/>
        <w:ind w:firstLineChars="0"/>
        <w:rPr>
          <w:rFonts w:ascii="宋体" w:cs="宋体"/>
          <w:color w:val="2D2D2D"/>
          <w:szCs w:val="21"/>
        </w:rPr>
      </w:pPr>
      <w:r>
        <w:rPr>
          <w:rFonts w:ascii="宋体" w:hAnsi="宋体" w:cs="宋体" w:hint="eastAsia"/>
          <w:color w:val="2D2D2D"/>
          <w:szCs w:val="21"/>
        </w:rPr>
        <w:t>班级配专职班主任，全程跟班协助教学管理及教务服务</w:t>
      </w:r>
    </w:p>
    <w:p w:rsidR="00D76D2F" w:rsidRDefault="00D76D2F" w:rsidP="00560D17">
      <w:pPr>
        <w:pStyle w:val="1"/>
        <w:numPr>
          <w:ilvl w:val="0"/>
          <w:numId w:val="3"/>
        </w:numPr>
        <w:spacing w:beforeLines="20" w:afterLines="20" w:line="460" w:lineRule="exact"/>
        <w:ind w:firstLineChars="0"/>
        <w:rPr>
          <w:rFonts w:ascii="宋体" w:cs="宋体"/>
          <w:color w:val="2D2D2D"/>
          <w:szCs w:val="21"/>
        </w:rPr>
      </w:pPr>
      <w:r>
        <w:rPr>
          <w:rFonts w:ascii="宋体" w:hAnsi="宋体" w:cs="宋体" w:hint="eastAsia"/>
          <w:color w:val="2D2D2D"/>
          <w:szCs w:val="21"/>
        </w:rPr>
        <w:t>班级成立班委会</w:t>
      </w:r>
    </w:p>
    <w:p w:rsidR="00D76D2F" w:rsidRDefault="00D76D2F" w:rsidP="00560D17">
      <w:pPr>
        <w:pStyle w:val="1"/>
        <w:numPr>
          <w:ilvl w:val="0"/>
          <w:numId w:val="3"/>
        </w:numPr>
        <w:spacing w:beforeLines="20" w:afterLines="20" w:line="460" w:lineRule="exact"/>
        <w:ind w:firstLineChars="0"/>
        <w:rPr>
          <w:rFonts w:ascii="宋体" w:cs="宋体"/>
          <w:color w:val="2D2D2D"/>
          <w:szCs w:val="21"/>
        </w:rPr>
      </w:pPr>
      <w:r>
        <w:rPr>
          <w:rFonts w:ascii="宋体" w:hAnsi="宋体" w:cs="宋体" w:hint="eastAsia"/>
          <w:color w:val="2D2D2D"/>
          <w:szCs w:val="21"/>
        </w:rPr>
        <w:t>定期组织班级活动，丰富学习生活</w:t>
      </w:r>
    </w:p>
    <w:bookmarkEnd w:id="6"/>
    <w:bookmarkEnd w:id="7"/>
    <w:p w:rsidR="00D76D2F" w:rsidRDefault="00D76D2F" w:rsidP="00560D17">
      <w:pPr>
        <w:spacing w:beforeLines="68"/>
        <w:rPr>
          <w:rFonts w:ascii="宋体" w:cs="宋体"/>
          <w:b/>
          <w:color w:val="FF0000"/>
          <w:sz w:val="36"/>
          <w:szCs w:val="36"/>
        </w:rPr>
      </w:pPr>
    </w:p>
    <w:p w:rsidR="00D76D2F" w:rsidRDefault="00D76D2F" w:rsidP="00560D17">
      <w:pPr>
        <w:spacing w:beforeLines="68"/>
        <w:rPr>
          <w:rFonts w:ascii="宋体" w:cs="宋体"/>
          <w:b/>
          <w:color w:val="FF0000"/>
          <w:sz w:val="36"/>
          <w:szCs w:val="36"/>
        </w:rPr>
      </w:pPr>
      <w:r>
        <w:rPr>
          <w:rFonts w:ascii="宋体" w:hAnsi="宋体" w:cs="宋体"/>
          <w:b/>
          <w:color w:val="FF0000"/>
          <w:sz w:val="36"/>
          <w:szCs w:val="36"/>
        </w:rPr>
        <w:t xml:space="preserve">          </w:t>
      </w:r>
      <w:r>
        <w:rPr>
          <w:rFonts w:ascii="宋体" w:hAnsi="宋体" w:cs="宋体" w:hint="eastAsia"/>
          <w:b/>
          <w:color w:val="FF0000"/>
          <w:sz w:val="36"/>
          <w:szCs w:val="36"/>
        </w:rPr>
        <w:t>首席财务官、总裁高端研修班报名表</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9"/>
        <w:gridCol w:w="31"/>
        <w:gridCol w:w="1361"/>
        <w:gridCol w:w="169"/>
        <w:gridCol w:w="999"/>
        <w:gridCol w:w="531"/>
        <w:gridCol w:w="121"/>
        <w:gridCol w:w="1409"/>
        <w:gridCol w:w="1049"/>
        <w:gridCol w:w="481"/>
        <w:gridCol w:w="543"/>
        <w:gridCol w:w="988"/>
      </w:tblGrid>
      <w:tr w:rsidR="00D76D2F">
        <w:trPr>
          <w:trHeight w:val="354"/>
          <w:jc w:val="center"/>
        </w:trPr>
        <w:tc>
          <w:tcPr>
            <w:tcW w:w="9181" w:type="dxa"/>
            <w:gridSpan w:val="12"/>
            <w:shd w:val="clear" w:color="auto" w:fill="FFFFCC"/>
          </w:tcPr>
          <w:p w:rsidR="00D76D2F" w:rsidRDefault="00D76D2F" w:rsidP="00D76D2F">
            <w:pPr>
              <w:spacing w:beforeLines="20" w:afterLines="20" w:line="380" w:lineRule="exact"/>
              <w:ind w:firstLineChars="98" w:firstLine="31680"/>
              <w:rPr>
                <w:rFonts w:ascii="宋体"/>
                <w:b/>
                <w:bCs/>
                <w:color w:val="000000"/>
                <w:szCs w:val="21"/>
              </w:rPr>
            </w:pPr>
            <w:r>
              <w:rPr>
                <w:rFonts w:ascii="宋体" w:hAnsi="宋体" w:hint="eastAsia"/>
                <w:b/>
                <w:bCs/>
                <w:color w:val="000000"/>
                <w:szCs w:val="21"/>
              </w:rPr>
              <w:t>个人信息</w:t>
            </w:r>
          </w:p>
        </w:tc>
      </w:tr>
      <w:tr w:rsidR="00D76D2F">
        <w:trPr>
          <w:trHeight w:val="463"/>
          <w:jc w:val="center"/>
        </w:trPr>
        <w:tc>
          <w:tcPr>
            <w:tcW w:w="1530" w:type="dxa"/>
            <w:gridSpan w:val="2"/>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学员姓名</w:t>
            </w:r>
          </w:p>
        </w:tc>
        <w:tc>
          <w:tcPr>
            <w:tcW w:w="1530" w:type="dxa"/>
            <w:gridSpan w:val="2"/>
          </w:tcPr>
          <w:p w:rsidR="00D76D2F" w:rsidRDefault="00D76D2F" w:rsidP="00560D17">
            <w:pPr>
              <w:spacing w:beforeLines="20" w:afterLines="20" w:line="380" w:lineRule="exact"/>
              <w:jc w:val="center"/>
              <w:rPr>
                <w:rFonts w:ascii="宋体"/>
                <w:bCs/>
                <w:color w:val="000000"/>
                <w:szCs w:val="21"/>
              </w:rPr>
            </w:pPr>
          </w:p>
        </w:tc>
        <w:tc>
          <w:tcPr>
            <w:tcW w:w="1530" w:type="dxa"/>
            <w:gridSpan w:val="2"/>
          </w:tcPr>
          <w:p w:rsidR="00D76D2F" w:rsidRDefault="00D76D2F" w:rsidP="00560D17">
            <w:pPr>
              <w:spacing w:beforeLines="20" w:afterLines="20" w:line="380" w:lineRule="exact"/>
              <w:jc w:val="center"/>
              <w:rPr>
                <w:rFonts w:ascii="宋体"/>
                <w:bCs/>
                <w:szCs w:val="21"/>
              </w:rPr>
            </w:pPr>
            <w:r>
              <w:rPr>
                <w:rFonts w:ascii="宋体" w:hAnsi="宋体" w:hint="eastAsia"/>
                <w:bCs/>
                <w:szCs w:val="21"/>
              </w:rPr>
              <w:t>性</w:t>
            </w:r>
            <w:r>
              <w:rPr>
                <w:rFonts w:ascii="宋体" w:hAnsi="宋体"/>
                <w:bCs/>
                <w:szCs w:val="21"/>
              </w:rPr>
              <w:t xml:space="preserve">    </w:t>
            </w:r>
            <w:r>
              <w:rPr>
                <w:rFonts w:ascii="宋体" w:hAnsi="宋体" w:hint="eastAsia"/>
                <w:bCs/>
                <w:szCs w:val="21"/>
              </w:rPr>
              <w:t>别</w:t>
            </w:r>
          </w:p>
        </w:tc>
        <w:tc>
          <w:tcPr>
            <w:tcW w:w="1530" w:type="dxa"/>
            <w:gridSpan w:val="2"/>
          </w:tcPr>
          <w:p w:rsidR="00D76D2F" w:rsidRDefault="00D76D2F" w:rsidP="00560D17">
            <w:pPr>
              <w:spacing w:beforeLines="20" w:afterLines="20" w:line="380" w:lineRule="exact"/>
              <w:jc w:val="center"/>
              <w:rPr>
                <w:rFonts w:ascii="宋体"/>
                <w:bCs/>
                <w:szCs w:val="21"/>
              </w:rPr>
            </w:pPr>
          </w:p>
        </w:tc>
        <w:tc>
          <w:tcPr>
            <w:tcW w:w="1530" w:type="dxa"/>
            <w:gridSpan w:val="2"/>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职</w:t>
            </w:r>
            <w:r>
              <w:rPr>
                <w:rFonts w:ascii="宋体" w:hAnsi="宋体"/>
                <w:bCs/>
                <w:color w:val="000000"/>
                <w:szCs w:val="21"/>
              </w:rPr>
              <w:t xml:space="preserve">    </w:t>
            </w:r>
            <w:r>
              <w:rPr>
                <w:rFonts w:ascii="宋体" w:hAnsi="宋体" w:hint="eastAsia"/>
                <w:bCs/>
                <w:color w:val="000000"/>
                <w:szCs w:val="21"/>
              </w:rPr>
              <w:t>务</w:t>
            </w:r>
          </w:p>
        </w:tc>
        <w:tc>
          <w:tcPr>
            <w:tcW w:w="1531" w:type="dxa"/>
            <w:gridSpan w:val="2"/>
          </w:tcPr>
          <w:p w:rsidR="00D76D2F" w:rsidRDefault="00D76D2F" w:rsidP="00560D17">
            <w:pPr>
              <w:spacing w:beforeLines="20" w:afterLines="20" w:line="380" w:lineRule="exact"/>
              <w:jc w:val="center"/>
              <w:rPr>
                <w:rFonts w:ascii="宋体"/>
                <w:bCs/>
                <w:color w:val="000000"/>
                <w:szCs w:val="21"/>
              </w:rPr>
            </w:pPr>
          </w:p>
        </w:tc>
      </w:tr>
      <w:tr w:rsidR="00D76D2F">
        <w:trPr>
          <w:trHeight w:val="463"/>
          <w:jc w:val="center"/>
        </w:trPr>
        <w:tc>
          <w:tcPr>
            <w:tcW w:w="1530" w:type="dxa"/>
            <w:gridSpan w:val="2"/>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民</w:t>
            </w:r>
            <w:r>
              <w:rPr>
                <w:rFonts w:ascii="宋体" w:hAnsi="宋体"/>
                <w:bCs/>
                <w:color w:val="000000"/>
                <w:szCs w:val="21"/>
              </w:rPr>
              <w:t xml:space="preserve">    </w:t>
            </w:r>
            <w:r>
              <w:rPr>
                <w:rFonts w:ascii="宋体" w:hAnsi="宋体" w:hint="eastAsia"/>
                <w:bCs/>
                <w:color w:val="000000"/>
                <w:szCs w:val="21"/>
              </w:rPr>
              <w:t>族</w:t>
            </w:r>
          </w:p>
        </w:tc>
        <w:tc>
          <w:tcPr>
            <w:tcW w:w="1530" w:type="dxa"/>
            <w:gridSpan w:val="2"/>
          </w:tcPr>
          <w:p w:rsidR="00D76D2F" w:rsidRDefault="00D76D2F" w:rsidP="00560D17">
            <w:pPr>
              <w:spacing w:beforeLines="20" w:afterLines="20" w:line="380" w:lineRule="exact"/>
              <w:jc w:val="center"/>
              <w:rPr>
                <w:rFonts w:ascii="宋体"/>
                <w:bCs/>
                <w:color w:val="000000"/>
                <w:szCs w:val="21"/>
              </w:rPr>
            </w:pPr>
          </w:p>
        </w:tc>
        <w:tc>
          <w:tcPr>
            <w:tcW w:w="1530" w:type="dxa"/>
            <w:gridSpan w:val="2"/>
          </w:tcPr>
          <w:p w:rsidR="00D76D2F" w:rsidRDefault="00D76D2F" w:rsidP="00560D17">
            <w:pPr>
              <w:spacing w:beforeLines="20" w:afterLines="20" w:line="380" w:lineRule="exact"/>
              <w:jc w:val="center"/>
              <w:rPr>
                <w:rFonts w:ascii="宋体"/>
                <w:bCs/>
                <w:szCs w:val="21"/>
              </w:rPr>
            </w:pPr>
            <w:r>
              <w:rPr>
                <w:rFonts w:ascii="宋体" w:hAnsi="宋体" w:hint="eastAsia"/>
                <w:bCs/>
                <w:szCs w:val="21"/>
              </w:rPr>
              <w:t>出生日期</w:t>
            </w:r>
          </w:p>
        </w:tc>
        <w:tc>
          <w:tcPr>
            <w:tcW w:w="1530" w:type="dxa"/>
            <w:gridSpan w:val="2"/>
          </w:tcPr>
          <w:p w:rsidR="00D76D2F" w:rsidRDefault="00D76D2F" w:rsidP="00560D17">
            <w:pPr>
              <w:spacing w:beforeLines="20" w:afterLines="20" w:line="380" w:lineRule="exact"/>
              <w:jc w:val="center"/>
              <w:rPr>
                <w:rFonts w:ascii="宋体"/>
                <w:bCs/>
                <w:szCs w:val="21"/>
              </w:rPr>
            </w:pPr>
          </w:p>
        </w:tc>
        <w:tc>
          <w:tcPr>
            <w:tcW w:w="1530" w:type="dxa"/>
            <w:gridSpan w:val="2"/>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最高学历</w:t>
            </w:r>
          </w:p>
        </w:tc>
        <w:tc>
          <w:tcPr>
            <w:tcW w:w="1531" w:type="dxa"/>
            <w:gridSpan w:val="2"/>
          </w:tcPr>
          <w:p w:rsidR="00D76D2F" w:rsidRDefault="00D76D2F" w:rsidP="00560D17">
            <w:pPr>
              <w:spacing w:beforeLines="20" w:afterLines="20" w:line="380" w:lineRule="exact"/>
              <w:jc w:val="center"/>
              <w:rPr>
                <w:rFonts w:ascii="宋体"/>
                <w:bCs/>
                <w:color w:val="000000"/>
                <w:szCs w:val="21"/>
              </w:rPr>
            </w:pPr>
          </w:p>
        </w:tc>
      </w:tr>
      <w:tr w:rsidR="00D76D2F">
        <w:trPr>
          <w:trHeight w:val="392"/>
          <w:jc w:val="center"/>
        </w:trPr>
        <w:tc>
          <w:tcPr>
            <w:tcW w:w="1530" w:type="dxa"/>
            <w:gridSpan w:val="2"/>
            <w:shd w:val="clear" w:color="auto" w:fill="FFFFCC"/>
          </w:tcPr>
          <w:p w:rsidR="00D76D2F" w:rsidRDefault="00D76D2F" w:rsidP="00560D17">
            <w:pPr>
              <w:spacing w:beforeLines="20" w:afterLines="20" w:line="380" w:lineRule="exact"/>
              <w:jc w:val="center"/>
              <w:rPr>
                <w:rFonts w:ascii="宋体"/>
                <w:bCs/>
                <w:color w:val="000000"/>
                <w:szCs w:val="21"/>
              </w:rPr>
            </w:pPr>
            <w:r>
              <w:rPr>
                <w:rFonts w:ascii="宋体" w:hAnsi="宋体" w:hint="eastAsia"/>
                <w:bCs/>
                <w:szCs w:val="21"/>
              </w:rPr>
              <w:t>办公电话</w:t>
            </w:r>
          </w:p>
        </w:tc>
        <w:tc>
          <w:tcPr>
            <w:tcW w:w="1530" w:type="dxa"/>
            <w:gridSpan w:val="2"/>
            <w:vAlign w:val="center"/>
          </w:tcPr>
          <w:p w:rsidR="00D76D2F" w:rsidRDefault="00D76D2F" w:rsidP="00D76D2F">
            <w:pPr>
              <w:spacing w:beforeLines="20" w:afterLines="20" w:line="380" w:lineRule="exact"/>
              <w:ind w:firstLineChars="100" w:firstLine="31680"/>
              <w:jc w:val="center"/>
              <w:rPr>
                <w:rFonts w:ascii="宋体"/>
                <w:bCs/>
                <w:color w:val="000000"/>
                <w:szCs w:val="21"/>
              </w:rPr>
            </w:pPr>
          </w:p>
        </w:tc>
        <w:tc>
          <w:tcPr>
            <w:tcW w:w="1530" w:type="dxa"/>
            <w:gridSpan w:val="2"/>
            <w:vAlign w:val="center"/>
          </w:tcPr>
          <w:p w:rsidR="00D76D2F" w:rsidRDefault="00D76D2F" w:rsidP="00560D17">
            <w:pPr>
              <w:spacing w:beforeLines="20" w:afterLines="20" w:line="380" w:lineRule="exact"/>
              <w:jc w:val="center"/>
              <w:rPr>
                <w:rFonts w:ascii="宋体"/>
                <w:bCs/>
                <w:szCs w:val="21"/>
              </w:rPr>
            </w:pPr>
            <w:r>
              <w:rPr>
                <w:rFonts w:ascii="宋体" w:hAnsi="宋体" w:hint="eastAsia"/>
                <w:bCs/>
                <w:color w:val="000000"/>
                <w:szCs w:val="21"/>
              </w:rPr>
              <w:t>手</w:t>
            </w:r>
            <w:r>
              <w:rPr>
                <w:rFonts w:ascii="宋体" w:hAnsi="宋体"/>
                <w:bCs/>
                <w:color w:val="000000"/>
                <w:szCs w:val="21"/>
              </w:rPr>
              <w:t xml:space="preserve">    </w:t>
            </w:r>
            <w:r>
              <w:rPr>
                <w:rFonts w:ascii="宋体" w:hAnsi="宋体" w:hint="eastAsia"/>
                <w:bCs/>
                <w:color w:val="000000"/>
                <w:szCs w:val="21"/>
              </w:rPr>
              <w:t>机</w:t>
            </w:r>
          </w:p>
        </w:tc>
        <w:tc>
          <w:tcPr>
            <w:tcW w:w="1530" w:type="dxa"/>
            <w:gridSpan w:val="2"/>
            <w:vAlign w:val="center"/>
          </w:tcPr>
          <w:p w:rsidR="00D76D2F" w:rsidRDefault="00D76D2F" w:rsidP="00D76D2F">
            <w:pPr>
              <w:spacing w:beforeLines="20" w:afterLines="20" w:line="380" w:lineRule="exact"/>
              <w:ind w:firstLineChars="49" w:firstLine="31680"/>
              <w:jc w:val="center"/>
              <w:rPr>
                <w:rFonts w:ascii="宋体"/>
                <w:bCs/>
                <w:szCs w:val="21"/>
              </w:rPr>
            </w:pPr>
          </w:p>
        </w:tc>
        <w:tc>
          <w:tcPr>
            <w:tcW w:w="1530" w:type="dxa"/>
            <w:gridSpan w:val="2"/>
            <w:vAlign w:val="center"/>
          </w:tcPr>
          <w:p w:rsidR="00D76D2F" w:rsidRDefault="00D76D2F" w:rsidP="00560D17">
            <w:pPr>
              <w:spacing w:beforeLines="20" w:afterLines="20" w:line="380" w:lineRule="exact"/>
              <w:jc w:val="center"/>
              <w:rPr>
                <w:rFonts w:ascii="宋体"/>
                <w:bCs/>
                <w:color w:val="000000"/>
                <w:szCs w:val="21"/>
              </w:rPr>
            </w:pPr>
            <w:r>
              <w:rPr>
                <w:rFonts w:ascii="宋体" w:hAnsi="宋体"/>
                <w:bCs/>
                <w:color w:val="000000"/>
                <w:szCs w:val="21"/>
              </w:rPr>
              <w:t>E-mail</w:t>
            </w:r>
          </w:p>
        </w:tc>
        <w:tc>
          <w:tcPr>
            <w:tcW w:w="1531" w:type="dxa"/>
            <w:gridSpan w:val="2"/>
            <w:vAlign w:val="center"/>
          </w:tcPr>
          <w:p w:rsidR="00D76D2F" w:rsidRDefault="00D76D2F" w:rsidP="00D76D2F">
            <w:pPr>
              <w:spacing w:beforeLines="20" w:afterLines="20" w:line="380" w:lineRule="exact"/>
              <w:ind w:firstLineChars="200" w:firstLine="31680"/>
              <w:jc w:val="center"/>
              <w:rPr>
                <w:rFonts w:ascii="宋体"/>
                <w:bCs/>
                <w:color w:val="000000"/>
                <w:szCs w:val="21"/>
              </w:rPr>
            </w:pPr>
          </w:p>
        </w:tc>
      </w:tr>
      <w:tr w:rsidR="00D76D2F">
        <w:trPr>
          <w:trHeight w:val="392"/>
          <w:jc w:val="center"/>
        </w:trPr>
        <w:tc>
          <w:tcPr>
            <w:tcW w:w="9181" w:type="dxa"/>
            <w:gridSpan w:val="12"/>
            <w:shd w:val="clear" w:color="auto" w:fill="FFFFCC"/>
          </w:tcPr>
          <w:p w:rsidR="00D76D2F" w:rsidRDefault="00D76D2F" w:rsidP="00D76D2F">
            <w:pPr>
              <w:spacing w:beforeLines="20" w:afterLines="20" w:line="380" w:lineRule="exact"/>
              <w:ind w:firstLineChars="98" w:firstLine="31680"/>
              <w:rPr>
                <w:rFonts w:ascii="宋体"/>
                <w:bCs/>
                <w:color w:val="000000"/>
                <w:szCs w:val="21"/>
              </w:rPr>
            </w:pPr>
            <w:r>
              <w:rPr>
                <w:rFonts w:ascii="宋体" w:hAnsi="宋体" w:hint="eastAsia"/>
                <w:b/>
                <w:bCs/>
                <w:color w:val="000000"/>
                <w:szCs w:val="21"/>
              </w:rPr>
              <w:t>单位信息</w:t>
            </w:r>
          </w:p>
        </w:tc>
      </w:tr>
      <w:tr w:rsidR="00D76D2F">
        <w:trPr>
          <w:trHeight w:val="371"/>
          <w:jc w:val="center"/>
        </w:trPr>
        <w:tc>
          <w:tcPr>
            <w:tcW w:w="1499" w:type="dxa"/>
            <w:shd w:val="clear" w:color="auto" w:fill="FFFFCC"/>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单位名称</w:t>
            </w:r>
          </w:p>
        </w:tc>
        <w:tc>
          <w:tcPr>
            <w:tcW w:w="7682" w:type="dxa"/>
            <w:gridSpan w:val="11"/>
          </w:tcPr>
          <w:p w:rsidR="00D76D2F" w:rsidRDefault="00D76D2F" w:rsidP="00560D17">
            <w:pPr>
              <w:spacing w:beforeLines="20" w:afterLines="20" w:line="380" w:lineRule="exact"/>
              <w:jc w:val="center"/>
              <w:rPr>
                <w:rFonts w:ascii="宋体"/>
                <w:bCs/>
                <w:color w:val="000000"/>
                <w:szCs w:val="21"/>
              </w:rPr>
            </w:pPr>
          </w:p>
        </w:tc>
      </w:tr>
      <w:tr w:rsidR="00D76D2F">
        <w:trPr>
          <w:trHeight w:val="577"/>
          <w:jc w:val="center"/>
        </w:trPr>
        <w:tc>
          <w:tcPr>
            <w:tcW w:w="1499" w:type="dxa"/>
            <w:shd w:val="clear" w:color="auto" w:fill="FFFFCC"/>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单位性质</w:t>
            </w:r>
          </w:p>
        </w:tc>
        <w:tc>
          <w:tcPr>
            <w:tcW w:w="7682" w:type="dxa"/>
            <w:gridSpan w:val="11"/>
          </w:tcPr>
          <w:p w:rsidR="00D76D2F" w:rsidRDefault="00D76D2F" w:rsidP="00D76D2F">
            <w:pPr>
              <w:spacing w:beforeLines="20" w:afterLines="20" w:line="380" w:lineRule="exact"/>
              <w:ind w:firstLineChars="50" w:firstLine="31680"/>
              <w:rPr>
                <w:rFonts w:ascii="宋体"/>
                <w:bCs/>
                <w:color w:val="000000"/>
                <w:szCs w:val="21"/>
              </w:rPr>
            </w:pPr>
            <w:r>
              <w:rPr>
                <w:rFonts w:ascii="宋体" w:hAnsi="宋体" w:hint="eastAsia"/>
                <w:bCs/>
                <w:sz w:val="20"/>
                <w:szCs w:val="20"/>
              </w:rPr>
              <w:t>□政府机构</w:t>
            </w:r>
            <w:r>
              <w:rPr>
                <w:rFonts w:ascii="宋体" w:hAnsi="宋体"/>
                <w:bCs/>
                <w:sz w:val="20"/>
                <w:szCs w:val="20"/>
              </w:rPr>
              <w:t xml:space="preserve">  </w:t>
            </w:r>
            <w:r>
              <w:rPr>
                <w:rFonts w:ascii="宋体" w:hAnsi="宋体" w:hint="eastAsia"/>
                <w:bCs/>
                <w:sz w:val="20"/>
                <w:szCs w:val="20"/>
              </w:rPr>
              <w:t>□国有企业</w:t>
            </w:r>
            <w:r>
              <w:rPr>
                <w:rFonts w:ascii="宋体" w:hAnsi="宋体"/>
                <w:bCs/>
                <w:sz w:val="20"/>
                <w:szCs w:val="20"/>
              </w:rPr>
              <w:t xml:space="preserve">   </w:t>
            </w:r>
            <w:r>
              <w:rPr>
                <w:rFonts w:ascii="宋体" w:hAnsi="宋体" w:hint="eastAsia"/>
                <w:bCs/>
                <w:sz w:val="20"/>
                <w:szCs w:val="20"/>
              </w:rPr>
              <w:t>□民营企业</w:t>
            </w:r>
            <w:r>
              <w:rPr>
                <w:rFonts w:ascii="宋体" w:hAnsi="宋体"/>
                <w:bCs/>
                <w:sz w:val="20"/>
                <w:szCs w:val="20"/>
              </w:rPr>
              <w:t xml:space="preserve">  </w:t>
            </w:r>
            <w:r>
              <w:rPr>
                <w:rFonts w:ascii="宋体" w:hAnsi="宋体" w:hint="eastAsia"/>
                <w:bCs/>
                <w:sz w:val="20"/>
                <w:szCs w:val="20"/>
              </w:rPr>
              <w:t>□外资企业</w:t>
            </w:r>
            <w:r>
              <w:rPr>
                <w:rFonts w:ascii="宋体" w:hAnsi="宋体"/>
                <w:bCs/>
                <w:sz w:val="20"/>
                <w:szCs w:val="20"/>
              </w:rPr>
              <w:t xml:space="preserve">  </w:t>
            </w:r>
            <w:r>
              <w:rPr>
                <w:rFonts w:ascii="宋体" w:hAnsi="宋体" w:hint="eastAsia"/>
                <w:bCs/>
                <w:sz w:val="20"/>
                <w:szCs w:val="20"/>
              </w:rPr>
              <w:t>□其它</w:t>
            </w:r>
            <w:r>
              <w:rPr>
                <w:rFonts w:ascii="宋体" w:hAnsi="宋体"/>
                <w:bCs/>
                <w:sz w:val="20"/>
                <w:szCs w:val="20"/>
              </w:rPr>
              <w:t>(</w:t>
            </w:r>
            <w:r>
              <w:rPr>
                <w:rFonts w:ascii="宋体" w:hAnsi="宋体" w:hint="eastAsia"/>
                <w:bCs/>
                <w:sz w:val="20"/>
                <w:szCs w:val="20"/>
              </w:rPr>
              <w:t>请注明</w:t>
            </w:r>
            <w:r>
              <w:rPr>
                <w:rFonts w:ascii="宋体" w:hAnsi="宋体"/>
                <w:bCs/>
                <w:sz w:val="20"/>
                <w:szCs w:val="20"/>
              </w:rPr>
              <w:t>):</w:t>
            </w:r>
          </w:p>
        </w:tc>
      </w:tr>
      <w:tr w:rsidR="00D76D2F">
        <w:trPr>
          <w:trHeight w:val="577"/>
          <w:jc w:val="center"/>
        </w:trPr>
        <w:tc>
          <w:tcPr>
            <w:tcW w:w="1499" w:type="dxa"/>
            <w:shd w:val="clear" w:color="auto" w:fill="FFFFCC"/>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年营业额</w:t>
            </w:r>
          </w:p>
        </w:tc>
        <w:tc>
          <w:tcPr>
            <w:tcW w:w="2560" w:type="dxa"/>
            <w:gridSpan w:val="4"/>
          </w:tcPr>
          <w:p w:rsidR="00D76D2F" w:rsidRDefault="00D76D2F" w:rsidP="00560D17">
            <w:pPr>
              <w:spacing w:beforeLines="20" w:afterLines="20" w:line="380" w:lineRule="exact"/>
              <w:jc w:val="center"/>
              <w:rPr>
                <w:rFonts w:ascii="宋体"/>
                <w:bCs/>
                <w:color w:val="000000"/>
                <w:szCs w:val="21"/>
              </w:rPr>
            </w:pPr>
          </w:p>
        </w:tc>
        <w:tc>
          <w:tcPr>
            <w:tcW w:w="2061" w:type="dxa"/>
            <w:gridSpan w:val="3"/>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员工人数</w:t>
            </w:r>
          </w:p>
        </w:tc>
        <w:tc>
          <w:tcPr>
            <w:tcW w:w="3061" w:type="dxa"/>
            <w:gridSpan w:val="4"/>
          </w:tcPr>
          <w:p w:rsidR="00D76D2F" w:rsidRDefault="00D76D2F" w:rsidP="00560D17">
            <w:pPr>
              <w:spacing w:beforeLines="20" w:afterLines="20" w:line="380" w:lineRule="exact"/>
              <w:jc w:val="center"/>
              <w:rPr>
                <w:rFonts w:ascii="宋体"/>
                <w:bCs/>
                <w:color w:val="000000"/>
                <w:szCs w:val="21"/>
              </w:rPr>
            </w:pPr>
          </w:p>
        </w:tc>
      </w:tr>
      <w:tr w:rsidR="00D76D2F">
        <w:trPr>
          <w:trHeight w:val="517"/>
          <w:jc w:val="center"/>
        </w:trPr>
        <w:tc>
          <w:tcPr>
            <w:tcW w:w="1499" w:type="dxa"/>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经营范围</w:t>
            </w:r>
          </w:p>
        </w:tc>
        <w:tc>
          <w:tcPr>
            <w:tcW w:w="7682" w:type="dxa"/>
            <w:gridSpan w:val="11"/>
            <w:vAlign w:val="center"/>
          </w:tcPr>
          <w:p w:rsidR="00D76D2F" w:rsidRDefault="00D76D2F" w:rsidP="00560D17">
            <w:pPr>
              <w:spacing w:beforeLines="20" w:afterLines="20" w:line="380" w:lineRule="exact"/>
              <w:rPr>
                <w:rFonts w:ascii="宋体"/>
                <w:bCs/>
                <w:color w:val="000000"/>
                <w:szCs w:val="21"/>
              </w:rPr>
            </w:pPr>
          </w:p>
        </w:tc>
      </w:tr>
      <w:tr w:rsidR="00D76D2F">
        <w:trPr>
          <w:trHeight w:val="517"/>
          <w:jc w:val="center"/>
        </w:trPr>
        <w:tc>
          <w:tcPr>
            <w:tcW w:w="1499" w:type="dxa"/>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公司网址</w:t>
            </w:r>
          </w:p>
        </w:tc>
        <w:tc>
          <w:tcPr>
            <w:tcW w:w="2560" w:type="dxa"/>
            <w:gridSpan w:val="4"/>
            <w:vAlign w:val="center"/>
          </w:tcPr>
          <w:p w:rsidR="00D76D2F" w:rsidRDefault="00D76D2F" w:rsidP="00560D17">
            <w:pPr>
              <w:spacing w:beforeLines="20" w:afterLines="20" w:line="380" w:lineRule="exact"/>
              <w:rPr>
                <w:rFonts w:ascii="宋体"/>
                <w:bCs/>
                <w:color w:val="000000"/>
                <w:szCs w:val="21"/>
              </w:rPr>
            </w:pPr>
          </w:p>
        </w:tc>
        <w:tc>
          <w:tcPr>
            <w:tcW w:w="2061" w:type="dxa"/>
            <w:gridSpan w:val="3"/>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单位地址</w:t>
            </w:r>
          </w:p>
        </w:tc>
        <w:tc>
          <w:tcPr>
            <w:tcW w:w="3061" w:type="dxa"/>
            <w:gridSpan w:val="4"/>
            <w:vAlign w:val="center"/>
          </w:tcPr>
          <w:p w:rsidR="00D76D2F" w:rsidRDefault="00D76D2F" w:rsidP="00560D17">
            <w:pPr>
              <w:spacing w:beforeLines="20" w:afterLines="20" w:line="380" w:lineRule="exact"/>
              <w:rPr>
                <w:rFonts w:ascii="宋体"/>
                <w:bCs/>
                <w:color w:val="000000"/>
                <w:szCs w:val="21"/>
              </w:rPr>
            </w:pPr>
          </w:p>
        </w:tc>
      </w:tr>
      <w:tr w:rsidR="00D76D2F">
        <w:trPr>
          <w:trHeight w:val="392"/>
          <w:jc w:val="center"/>
        </w:trPr>
        <w:tc>
          <w:tcPr>
            <w:tcW w:w="9181" w:type="dxa"/>
            <w:gridSpan w:val="12"/>
            <w:shd w:val="clear" w:color="auto" w:fill="FFFFCC"/>
          </w:tcPr>
          <w:p w:rsidR="00D76D2F" w:rsidRDefault="00D76D2F" w:rsidP="00D76D2F">
            <w:pPr>
              <w:spacing w:beforeLines="20" w:afterLines="20" w:line="380" w:lineRule="exact"/>
              <w:ind w:firstLineChars="98" w:firstLine="31680"/>
              <w:rPr>
                <w:rFonts w:ascii="宋体"/>
                <w:bCs/>
                <w:color w:val="000000"/>
                <w:szCs w:val="21"/>
              </w:rPr>
            </w:pPr>
            <w:r>
              <w:rPr>
                <w:rFonts w:ascii="宋体" w:hAnsi="宋体" w:hint="eastAsia"/>
                <w:b/>
                <w:bCs/>
                <w:color w:val="000000"/>
                <w:szCs w:val="21"/>
              </w:rPr>
              <w:t>教育背景</w:t>
            </w:r>
          </w:p>
        </w:tc>
      </w:tr>
      <w:tr w:rsidR="00D76D2F">
        <w:trPr>
          <w:trHeight w:val="273"/>
          <w:jc w:val="center"/>
        </w:trPr>
        <w:tc>
          <w:tcPr>
            <w:tcW w:w="1499" w:type="dxa"/>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入学时间</w:t>
            </w:r>
          </w:p>
        </w:tc>
        <w:tc>
          <w:tcPr>
            <w:tcW w:w="1392" w:type="dxa"/>
            <w:gridSpan w:val="2"/>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毕业时间</w:t>
            </w:r>
          </w:p>
        </w:tc>
        <w:tc>
          <w:tcPr>
            <w:tcW w:w="3229" w:type="dxa"/>
            <w:gridSpan w:val="5"/>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学</w:t>
            </w:r>
            <w:r>
              <w:rPr>
                <w:rFonts w:ascii="宋体" w:hAnsi="宋体"/>
                <w:bCs/>
                <w:color w:val="000000"/>
                <w:szCs w:val="21"/>
              </w:rPr>
              <w:t xml:space="preserve"> </w:t>
            </w:r>
            <w:r>
              <w:rPr>
                <w:rFonts w:ascii="宋体" w:hAnsi="宋体" w:hint="eastAsia"/>
                <w:bCs/>
                <w:color w:val="000000"/>
                <w:szCs w:val="21"/>
              </w:rPr>
              <w:t>校</w:t>
            </w:r>
          </w:p>
        </w:tc>
        <w:tc>
          <w:tcPr>
            <w:tcW w:w="1049" w:type="dxa"/>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专</w:t>
            </w:r>
            <w:r>
              <w:rPr>
                <w:rFonts w:ascii="宋体" w:hAnsi="宋体"/>
                <w:bCs/>
                <w:color w:val="000000"/>
                <w:szCs w:val="21"/>
              </w:rPr>
              <w:t xml:space="preserve"> </w:t>
            </w:r>
            <w:r>
              <w:rPr>
                <w:rFonts w:ascii="宋体" w:hAnsi="宋体" w:hint="eastAsia"/>
                <w:bCs/>
                <w:color w:val="000000"/>
                <w:szCs w:val="21"/>
              </w:rPr>
              <w:t>业</w:t>
            </w:r>
          </w:p>
        </w:tc>
        <w:tc>
          <w:tcPr>
            <w:tcW w:w="1024" w:type="dxa"/>
            <w:gridSpan w:val="2"/>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学</w:t>
            </w:r>
            <w:r>
              <w:rPr>
                <w:rFonts w:ascii="宋体" w:hAnsi="宋体"/>
                <w:bCs/>
                <w:color w:val="000000"/>
                <w:szCs w:val="21"/>
              </w:rPr>
              <w:t xml:space="preserve"> </w:t>
            </w:r>
            <w:r>
              <w:rPr>
                <w:rFonts w:ascii="宋体" w:hAnsi="宋体" w:hint="eastAsia"/>
                <w:bCs/>
                <w:color w:val="000000"/>
                <w:szCs w:val="21"/>
              </w:rPr>
              <w:t>历</w:t>
            </w:r>
          </w:p>
        </w:tc>
        <w:tc>
          <w:tcPr>
            <w:tcW w:w="988" w:type="dxa"/>
            <w:shd w:val="clear" w:color="auto" w:fill="FFFFCC"/>
            <w:vAlign w:val="center"/>
          </w:tcPr>
          <w:p w:rsidR="00D76D2F" w:rsidRDefault="00D76D2F" w:rsidP="00560D17">
            <w:pPr>
              <w:spacing w:beforeLines="20" w:afterLines="20" w:line="380" w:lineRule="exact"/>
              <w:jc w:val="center"/>
              <w:rPr>
                <w:rFonts w:ascii="宋体"/>
                <w:bCs/>
                <w:color w:val="000000"/>
                <w:szCs w:val="21"/>
              </w:rPr>
            </w:pPr>
            <w:r>
              <w:rPr>
                <w:rFonts w:ascii="宋体" w:hAnsi="宋体" w:hint="eastAsia"/>
                <w:bCs/>
                <w:color w:val="000000"/>
                <w:szCs w:val="21"/>
              </w:rPr>
              <w:t>学</w:t>
            </w:r>
            <w:r>
              <w:rPr>
                <w:rFonts w:ascii="宋体" w:hAnsi="宋体"/>
                <w:bCs/>
                <w:color w:val="000000"/>
                <w:szCs w:val="21"/>
              </w:rPr>
              <w:t xml:space="preserve"> </w:t>
            </w:r>
            <w:r>
              <w:rPr>
                <w:rFonts w:ascii="宋体" w:hAnsi="宋体" w:hint="eastAsia"/>
                <w:bCs/>
                <w:color w:val="000000"/>
                <w:szCs w:val="21"/>
              </w:rPr>
              <w:t>位</w:t>
            </w:r>
          </w:p>
        </w:tc>
      </w:tr>
      <w:tr w:rsidR="00D76D2F">
        <w:trPr>
          <w:trHeight w:val="378"/>
          <w:jc w:val="center"/>
        </w:trPr>
        <w:tc>
          <w:tcPr>
            <w:tcW w:w="1499" w:type="dxa"/>
          </w:tcPr>
          <w:p w:rsidR="00D76D2F" w:rsidRDefault="00D76D2F" w:rsidP="00560D17">
            <w:pPr>
              <w:spacing w:beforeLines="20" w:afterLines="20" w:line="380" w:lineRule="exact"/>
              <w:rPr>
                <w:rFonts w:ascii="宋体"/>
                <w:bCs/>
                <w:color w:val="000000"/>
                <w:szCs w:val="21"/>
              </w:rPr>
            </w:pPr>
          </w:p>
        </w:tc>
        <w:tc>
          <w:tcPr>
            <w:tcW w:w="1392" w:type="dxa"/>
            <w:gridSpan w:val="2"/>
          </w:tcPr>
          <w:p w:rsidR="00D76D2F" w:rsidRDefault="00D76D2F" w:rsidP="00560D17">
            <w:pPr>
              <w:spacing w:beforeLines="20" w:afterLines="20" w:line="380" w:lineRule="exact"/>
              <w:jc w:val="center"/>
              <w:rPr>
                <w:rFonts w:ascii="宋体"/>
                <w:bCs/>
                <w:color w:val="000000"/>
                <w:szCs w:val="21"/>
              </w:rPr>
            </w:pPr>
          </w:p>
        </w:tc>
        <w:tc>
          <w:tcPr>
            <w:tcW w:w="3229" w:type="dxa"/>
            <w:gridSpan w:val="5"/>
          </w:tcPr>
          <w:p w:rsidR="00D76D2F" w:rsidRDefault="00D76D2F" w:rsidP="00560D17">
            <w:pPr>
              <w:spacing w:beforeLines="20" w:afterLines="20" w:line="380" w:lineRule="exact"/>
              <w:jc w:val="center"/>
              <w:rPr>
                <w:rFonts w:ascii="宋体"/>
                <w:bCs/>
                <w:color w:val="000000"/>
                <w:szCs w:val="21"/>
              </w:rPr>
            </w:pPr>
          </w:p>
        </w:tc>
        <w:tc>
          <w:tcPr>
            <w:tcW w:w="1049" w:type="dxa"/>
          </w:tcPr>
          <w:p w:rsidR="00D76D2F" w:rsidRDefault="00D76D2F" w:rsidP="00D76D2F">
            <w:pPr>
              <w:spacing w:beforeLines="20" w:afterLines="20" w:line="380" w:lineRule="exact"/>
              <w:ind w:firstLineChars="49" w:firstLine="31680"/>
              <w:rPr>
                <w:rFonts w:ascii="宋体"/>
                <w:bCs/>
                <w:color w:val="000000"/>
                <w:szCs w:val="21"/>
              </w:rPr>
            </w:pPr>
          </w:p>
        </w:tc>
        <w:tc>
          <w:tcPr>
            <w:tcW w:w="1024" w:type="dxa"/>
            <w:gridSpan w:val="2"/>
          </w:tcPr>
          <w:p w:rsidR="00D76D2F" w:rsidRDefault="00D76D2F" w:rsidP="00560D17">
            <w:pPr>
              <w:spacing w:beforeLines="20" w:afterLines="20" w:line="380" w:lineRule="exact"/>
              <w:jc w:val="center"/>
              <w:rPr>
                <w:rFonts w:ascii="宋体"/>
                <w:bCs/>
                <w:color w:val="000000"/>
                <w:szCs w:val="21"/>
              </w:rPr>
            </w:pPr>
          </w:p>
        </w:tc>
        <w:tc>
          <w:tcPr>
            <w:tcW w:w="988" w:type="dxa"/>
          </w:tcPr>
          <w:p w:rsidR="00D76D2F" w:rsidRDefault="00D76D2F" w:rsidP="00560D17">
            <w:pPr>
              <w:spacing w:beforeLines="20" w:afterLines="20" w:line="380" w:lineRule="exact"/>
              <w:jc w:val="center"/>
              <w:rPr>
                <w:rFonts w:ascii="宋体"/>
                <w:bCs/>
                <w:color w:val="000000"/>
                <w:szCs w:val="21"/>
              </w:rPr>
            </w:pPr>
          </w:p>
        </w:tc>
      </w:tr>
      <w:tr w:rsidR="00D76D2F">
        <w:trPr>
          <w:trHeight w:val="1237"/>
          <w:jc w:val="center"/>
        </w:trPr>
        <w:tc>
          <w:tcPr>
            <w:tcW w:w="9181" w:type="dxa"/>
            <w:gridSpan w:val="12"/>
          </w:tcPr>
          <w:p w:rsidR="00D76D2F" w:rsidRDefault="00D76D2F" w:rsidP="00560D17">
            <w:pPr>
              <w:spacing w:beforeLines="20" w:afterLines="20" w:line="380" w:lineRule="exact"/>
              <w:rPr>
                <w:rFonts w:ascii="宋体"/>
                <w:szCs w:val="21"/>
              </w:rPr>
            </w:pPr>
            <w:r>
              <w:rPr>
                <w:rFonts w:ascii="宋体" w:hAnsi="宋体" w:hint="eastAsia"/>
                <w:szCs w:val="21"/>
              </w:rPr>
              <w:t>参加本班学习，您最希望收获什么？</w:t>
            </w:r>
          </w:p>
          <w:p w:rsidR="00D76D2F" w:rsidRDefault="00D76D2F" w:rsidP="00560D17">
            <w:pPr>
              <w:spacing w:beforeLines="20" w:afterLines="20" w:line="380" w:lineRule="exact"/>
              <w:rPr>
                <w:rFonts w:ascii="宋体"/>
                <w:szCs w:val="21"/>
              </w:rPr>
            </w:pPr>
            <w:r>
              <w:rPr>
                <w:rFonts w:ascii="宋体" w:hAnsi="宋体"/>
                <w:szCs w:val="21"/>
              </w:rPr>
              <w:t>1</w:t>
            </w:r>
            <w:r>
              <w:rPr>
                <w:rFonts w:ascii="宋体" w:hAnsi="宋体" w:hint="eastAsia"/>
                <w:szCs w:val="21"/>
              </w:rPr>
              <w:t>、培养战略性思维，强化对企业的全局财务管理□</w:t>
            </w:r>
          </w:p>
          <w:p w:rsidR="00D76D2F" w:rsidRDefault="00D76D2F" w:rsidP="00560D17">
            <w:pPr>
              <w:spacing w:beforeLines="20" w:afterLines="20" w:line="380" w:lineRule="exact"/>
              <w:rPr>
                <w:rFonts w:ascii="宋体"/>
                <w:szCs w:val="21"/>
              </w:rPr>
            </w:pPr>
            <w:r>
              <w:rPr>
                <w:rFonts w:ascii="宋体" w:hAnsi="宋体"/>
                <w:szCs w:val="21"/>
              </w:rPr>
              <w:t>2</w:t>
            </w:r>
            <w:r>
              <w:rPr>
                <w:rFonts w:ascii="宋体" w:hAnsi="宋体" w:hint="eastAsia"/>
                <w:szCs w:val="21"/>
              </w:rPr>
              <w:t>、更精准的财务分析，娴熟面对资本市场，更好地处理投资者关系□</w:t>
            </w:r>
          </w:p>
          <w:p w:rsidR="00D76D2F" w:rsidRDefault="00D76D2F" w:rsidP="00560D17">
            <w:pPr>
              <w:spacing w:beforeLines="20" w:afterLines="20" w:line="380" w:lineRule="exact"/>
              <w:rPr>
                <w:rFonts w:ascii="宋体"/>
                <w:color w:val="000000"/>
                <w:szCs w:val="21"/>
              </w:rPr>
            </w:pPr>
            <w:r>
              <w:rPr>
                <w:rFonts w:ascii="宋体" w:hAnsi="宋体"/>
                <w:szCs w:val="21"/>
              </w:rPr>
              <w:t>3</w:t>
            </w:r>
            <w:r>
              <w:rPr>
                <w:rFonts w:ascii="宋体" w:hAnsi="宋体" w:hint="eastAsia"/>
                <w:szCs w:val="21"/>
              </w:rPr>
              <w:t>、目前关注领域：□人力资源管理</w:t>
            </w:r>
            <w:r>
              <w:rPr>
                <w:rFonts w:ascii="宋体" w:hAnsi="宋体"/>
                <w:szCs w:val="21"/>
              </w:rPr>
              <w:t xml:space="preserve">  </w:t>
            </w:r>
            <w:r>
              <w:rPr>
                <w:rFonts w:ascii="宋体" w:hAnsi="宋体" w:hint="eastAsia"/>
                <w:szCs w:val="21"/>
              </w:rPr>
              <w:t>□财务与投融资</w:t>
            </w:r>
            <w:r>
              <w:rPr>
                <w:rFonts w:ascii="宋体" w:hAnsi="宋体"/>
                <w:szCs w:val="21"/>
              </w:rPr>
              <w:t xml:space="preserve">  </w:t>
            </w:r>
            <w:r>
              <w:rPr>
                <w:rFonts w:ascii="宋体" w:hAnsi="宋体" w:hint="eastAsia"/>
                <w:szCs w:val="21"/>
              </w:rPr>
              <w:t>□领导力提升</w:t>
            </w:r>
            <w:r>
              <w:rPr>
                <w:rFonts w:ascii="宋体" w:hAnsi="宋体"/>
                <w:szCs w:val="21"/>
              </w:rPr>
              <w:t xml:space="preserve"> </w:t>
            </w:r>
            <w:r>
              <w:rPr>
                <w:rFonts w:ascii="宋体" w:hAnsi="宋体" w:hint="eastAsia"/>
                <w:szCs w:val="21"/>
              </w:rPr>
              <w:t>□战略管理</w:t>
            </w:r>
            <w:r>
              <w:rPr>
                <w:rFonts w:ascii="宋体" w:hAnsi="宋体"/>
                <w:szCs w:val="21"/>
              </w:rPr>
              <w:t xml:space="preserve">  </w:t>
            </w:r>
            <w:r>
              <w:rPr>
                <w:rFonts w:ascii="宋体" w:hAnsi="宋体" w:hint="eastAsia"/>
                <w:szCs w:val="21"/>
              </w:rPr>
              <w:t>□营销创新</w:t>
            </w:r>
          </w:p>
        </w:tc>
      </w:tr>
      <w:tr w:rsidR="00D76D2F">
        <w:trPr>
          <w:trHeight w:val="692"/>
          <w:jc w:val="center"/>
        </w:trPr>
        <w:tc>
          <w:tcPr>
            <w:tcW w:w="9181" w:type="dxa"/>
            <w:gridSpan w:val="12"/>
            <w:vAlign w:val="center"/>
          </w:tcPr>
          <w:p w:rsidR="00D76D2F" w:rsidRDefault="00D76D2F" w:rsidP="00560D17">
            <w:pPr>
              <w:spacing w:beforeLines="20" w:afterLines="20" w:line="380" w:lineRule="exact"/>
              <w:rPr>
                <w:rFonts w:ascii="宋体"/>
                <w:bCs/>
                <w:color w:val="000000"/>
                <w:szCs w:val="21"/>
              </w:rPr>
            </w:pPr>
            <w:r>
              <w:rPr>
                <w:rFonts w:ascii="宋体" w:hAnsi="宋体" w:hint="eastAsia"/>
                <w:bCs/>
                <w:color w:val="000000"/>
                <w:szCs w:val="21"/>
              </w:rPr>
              <w:t>单位审核意见：</w:t>
            </w:r>
            <w:r>
              <w:rPr>
                <w:rFonts w:ascii="宋体" w:hAnsi="宋体"/>
                <w:bCs/>
                <w:color w:val="000000"/>
                <w:szCs w:val="21"/>
              </w:rPr>
              <w:t xml:space="preserve">                                  </w:t>
            </w:r>
            <w:r>
              <w:rPr>
                <w:rFonts w:ascii="宋体" w:hAnsi="宋体" w:hint="eastAsia"/>
                <w:bCs/>
                <w:color w:val="000000"/>
                <w:szCs w:val="21"/>
              </w:rPr>
              <w:t>报名学员本人签字：</w:t>
            </w:r>
          </w:p>
        </w:tc>
      </w:tr>
      <w:tr w:rsidR="00D76D2F">
        <w:trPr>
          <w:trHeight w:val="130"/>
          <w:jc w:val="center"/>
        </w:trPr>
        <w:tc>
          <w:tcPr>
            <w:tcW w:w="1530" w:type="dxa"/>
            <w:gridSpan w:val="2"/>
            <w:shd w:val="clear" w:color="auto" w:fill="FFFFCC"/>
            <w:vAlign w:val="center"/>
          </w:tcPr>
          <w:p w:rsidR="00D76D2F" w:rsidRDefault="00D76D2F" w:rsidP="00560D17">
            <w:pPr>
              <w:spacing w:beforeLines="20" w:afterLines="20" w:line="380" w:lineRule="exact"/>
              <w:jc w:val="center"/>
              <w:rPr>
                <w:rFonts w:ascii="宋体"/>
                <w:szCs w:val="21"/>
              </w:rPr>
            </w:pPr>
            <w:r>
              <w:rPr>
                <w:rFonts w:ascii="宋体" w:hAnsi="宋体" w:hint="eastAsia"/>
                <w:szCs w:val="21"/>
              </w:rPr>
              <w:t>发票项目</w:t>
            </w:r>
          </w:p>
        </w:tc>
        <w:tc>
          <w:tcPr>
            <w:tcW w:w="3181" w:type="dxa"/>
            <w:gridSpan w:val="5"/>
            <w:vAlign w:val="center"/>
          </w:tcPr>
          <w:p w:rsidR="00D76D2F" w:rsidRDefault="00D76D2F" w:rsidP="00560D17">
            <w:pPr>
              <w:spacing w:beforeLines="20" w:afterLines="20" w:line="380" w:lineRule="exact"/>
              <w:rPr>
                <w:rFonts w:ascii="宋体"/>
                <w:szCs w:val="21"/>
              </w:rPr>
            </w:pPr>
            <w:r>
              <w:rPr>
                <w:rFonts w:ascii="宋体" w:hAnsi="宋体" w:hint="eastAsia"/>
                <w:szCs w:val="21"/>
              </w:rPr>
              <w:t>培训费</w:t>
            </w:r>
          </w:p>
        </w:tc>
        <w:tc>
          <w:tcPr>
            <w:tcW w:w="1409" w:type="dxa"/>
            <w:shd w:val="clear" w:color="auto" w:fill="FFFFCC"/>
            <w:vAlign w:val="center"/>
          </w:tcPr>
          <w:p w:rsidR="00D76D2F" w:rsidRDefault="00D76D2F" w:rsidP="00560D17">
            <w:pPr>
              <w:spacing w:beforeLines="20" w:afterLines="20" w:line="380" w:lineRule="exact"/>
              <w:jc w:val="center"/>
              <w:rPr>
                <w:rFonts w:ascii="宋体"/>
                <w:szCs w:val="21"/>
              </w:rPr>
            </w:pPr>
            <w:r>
              <w:rPr>
                <w:rFonts w:ascii="宋体" w:hAnsi="宋体" w:hint="eastAsia"/>
                <w:szCs w:val="21"/>
              </w:rPr>
              <w:t>发票具名</w:t>
            </w:r>
          </w:p>
        </w:tc>
        <w:tc>
          <w:tcPr>
            <w:tcW w:w="3061" w:type="dxa"/>
            <w:gridSpan w:val="4"/>
            <w:vAlign w:val="center"/>
          </w:tcPr>
          <w:p w:rsidR="00D76D2F" w:rsidRDefault="00D76D2F" w:rsidP="00560D17">
            <w:pPr>
              <w:spacing w:beforeLines="20" w:afterLines="20" w:line="380" w:lineRule="exact"/>
              <w:rPr>
                <w:rFonts w:ascii="宋体"/>
                <w:szCs w:val="21"/>
              </w:rPr>
            </w:pPr>
          </w:p>
        </w:tc>
      </w:tr>
      <w:tr w:rsidR="00D76D2F">
        <w:trPr>
          <w:trHeight w:val="130"/>
          <w:jc w:val="center"/>
        </w:trPr>
        <w:tc>
          <w:tcPr>
            <w:tcW w:w="1530" w:type="dxa"/>
            <w:gridSpan w:val="2"/>
            <w:shd w:val="clear" w:color="auto" w:fill="FFFFCC"/>
            <w:vAlign w:val="center"/>
          </w:tcPr>
          <w:p w:rsidR="00D76D2F" w:rsidRDefault="00D76D2F" w:rsidP="00560D17">
            <w:pPr>
              <w:spacing w:beforeLines="20" w:afterLines="20" w:line="380" w:lineRule="exact"/>
              <w:jc w:val="center"/>
              <w:rPr>
                <w:rFonts w:ascii="宋体"/>
                <w:szCs w:val="21"/>
              </w:rPr>
            </w:pPr>
            <w:r>
              <w:rPr>
                <w:rFonts w:ascii="宋体" w:hAnsi="宋体" w:hint="eastAsia"/>
                <w:szCs w:val="21"/>
              </w:rPr>
              <w:t>汇款用途</w:t>
            </w:r>
          </w:p>
        </w:tc>
        <w:tc>
          <w:tcPr>
            <w:tcW w:w="3181" w:type="dxa"/>
            <w:gridSpan w:val="5"/>
            <w:vAlign w:val="center"/>
          </w:tcPr>
          <w:p w:rsidR="00D76D2F" w:rsidRDefault="00D76D2F" w:rsidP="00560D17">
            <w:pPr>
              <w:spacing w:beforeLines="20" w:afterLines="20" w:line="380" w:lineRule="exact"/>
              <w:rPr>
                <w:rFonts w:ascii="宋体"/>
                <w:szCs w:val="21"/>
              </w:rPr>
            </w:pPr>
            <w:r>
              <w:rPr>
                <w:rFonts w:ascii="宋体" w:hAnsi="宋体" w:hint="eastAsia"/>
                <w:szCs w:val="21"/>
              </w:rPr>
              <w:t>首席财务官班学费</w:t>
            </w:r>
            <w:r>
              <w:rPr>
                <w:rFonts w:ascii="宋体" w:hAnsi="宋体"/>
                <w:szCs w:val="21"/>
              </w:rPr>
              <w:t xml:space="preserve"> </w:t>
            </w:r>
          </w:p>
          <w:p w:rsidR="00D76D2F" w:rsidRDefault="00D76D2F" w:rsidP="00560D17">
            <w:pPr>
              <w:spacing w:beforeLines="20" w:afterLines="20" w:line="380" w:lineRule="exact"/>
              <w:rPr>
                <w:rFonts w:ascii="宋体"/>
                <w:szCs w:val="21"/>
              </w:rPr>
            </w:pPr>
            <w:r>
              <w:rPr>
                <w:rFonts w:ascii="宋体" w:hAnsi="宋体" w:hint="eastAsia"/>
                <w:szCs w:val="21"/>
              </w:rPr>
              <w:t>（学员姓名）</w:t>
            </w:r>
          </w:p>
        </w:tc>
        <w:tc>
          <w:tcPr>
            <w:tcW w:w="1409" w:type="dxa"/>
            <w:shd w:val="clear" w:color="auto" w:fill="FFFFCC"/>
            <w:vAlign w:val="center"/>
          </w:tcPr>
          <w:p w:rsidR="00D76D2F" w:rsidRDefault="00D76D2F" w:rsidP="00560D17">
            <w:pPr>
              <w:spacing w:beforeLines="20" w:afterLines="20" w:line="380" w:lineRule="exact"/>
              <w:jc w:val="center"/>
              <w:rPr>
                <w:rFonts w:ascii="宋体"/>
                <w:szCs w:val="21"/>
              </w:rPr>
            </w:pPr>
            <w:r>
              <w:rPr>
                <w:rFonts w:ascii="宋体" w:hAnsi="宋体" w:hint="eastAsia"/>
                <w:szCs w:val="21"/>
              </w:rPr>
              <w:t>汇款金额</w:t>
            </w:r>
          </w:p>
        </w:tc>
        <w:tc>
          <w:tcPr>
            <w:tcW w:w="3061" w:type="dxa"/>
            <w:gridSpan w:val="4"/>
            <w:vAlign w:val="center"/>
          </w:tcPr>
          <w:p w:rsidR="00D76D2F" w:rsidRDefault="00D76D2F" w:rsidP="00560D17">
            <w:pPr>
              <w:spacing w:beforeLines="20" w:afterLines="20" w:line="380" w:lineRule="exact"/>
              <w:rPr>
                <w:rFonts w:ascii="宋体"/>
                <w:szCs w:val="21"/>
              </w:rPr>
            </w:pPr>
            <w:r>
              <w:rPr>
                <w:rFonts w:ascii="宋体" w:hAnsi="宋体"/>
                <w:szCs w:val="21"/>
              </w:rPr>
              <w:t>98000</w:t>
            </w:r>
            <w:r>
              <w:rPr>
                <w:rFonts w:ascii="宋体" w:hAnsi="宋体" w:hint="eastAsia"/>
                <w:szCs w:val="21"/>
              </w:rPr>
              <w:t>元</w:t>
            </w:r>
            <w:bookmarkStart w:id="8" w:name="_GoBack"/>
            <w:bookmarkEnd w:id="8"/>
          </w:p>
        </w:tc>
      </w:tr>
      <w:tr w:rsidR="00D76D2F">
        <w:trPr>
          <w:trHeight w:val="769"/>
          <w:jc w:val="center"/>
        </w:trPr>
        <w:tc>
          <w:tcPr>
            <w:tcW w:w="1530" w:type="dxa"/>
            <w:gridSpan w:val="2"/>
            <w:shd w:val="clear" w:color="auto" w:fill="FFFFCC"/>
            <w:vAlign w:val="center"/>
          </w:tcPr>
          <w:p w:rsidR="00D76D2F" w:rsidRDefault="00D76D2F" w:rsidP="00560D17">
            <w:pPr>
              <w:spacing w:beforeLines="20" w:afterLines="20" w:line="380" w:lineRule="exact"/>
              <w:jc w:val="center"/>
              <w:rPr>
                <w:rFonts w:ascii="宋体"/>
                <w:szCs w:val="21"/>
              </w:rPr>
            </w:pPr>
            <w:r>
              <w:rPr>
                <w:rFonts w:ascii="宋体" w:hAnsi="宋体" w:hint="eastAsia"/>
                <w:szCs w:val="21"/>
              </w:rPr>
              <w:t>单位名称</w:t>
            </w:r>
          </w:p>
        </w:tc>
        <w:tc>
          <w:tcPr>
            <w:tcW w:w="3181" w:type="dxa"/>
            <w:gridSpan w:val="5"/>
            <w:vAlign w:val="center"/>
          </w:tcPr>
          <w:p w:rsidR="00D76D2F" w:rsidRDefault="00D76D2F" w:rsidP="00560D17">
            <w:pPr>
              <w:spacing w:beforeLines="20" w:afterLines="20" w:line="380" w:lineRule="exact"/>
              <w:rPr>
                <w:rFonts w:ascii="宋体"/>
                <w:szCs w:val="21"/>
              </w:rPr>
            </w:pPr>
            <w:r>
              <w:rPr>
                <w:rFonts w:ascii="宋体" w:hAnsi="宋体" w:hint="eastAsia"/>
                <w:szCs w:val="21"/>
              </w:rPr>
              <w:t>清华大学深圳研究生院</w:t>
            </w:r>
          </w:p>
        </w:tc>
        <w:tc>
          <w:tcPr>
            <w:tcW w:w="1409" w:type="dxa"/>
            <w:shd w:val="clear" w:color="auto" w:fill="FFFFCC"/>
            <w:vAlign w:val="center"/>
          </w:tcPr>
          <w:p w:rsidR="00D76D2F" w:rsidRDefault="00D76D2F" w:rsidP="00560D17">
            <w:pPr>
              <w:spacing w:beforeLines="20" w:afterLines="20" w:line="380" w:lineRule="exact"/>
              <w:jc w:val="center"/>
              <w:rPr>
                <w:rFonts w:ascii="宋体"/>
                <w:szCs w:val="21"/>
              </w:rPr>
            </w:pPr>
            <w:r>
              <w:rPr>
                <w:rFonts w:ascii="宋体" w:hAnsi="宋体" w:hint="eastAsia"/>
                <w:szCs w:val="21"/>
              </w:rPr>
              <w:t>开户行号</w:t>
            </w:r>
          </w:p>
        </w:tc>
        <w:tc>
          <w:tcPr>
            <w:tcW w:w="3061" w:type="dxa"/>
            <w:gridSpan w:val="4"/>
          </w:tcPr>
          <w:p w:rsidR="00D76D2F" w:rsidRDefault="00D76D2F" w:rsidP="00560D17">
            <w:pPr>
              <w:spacing w:beforeLines="20" w:afterLines="20" w:line="380" w:lineRule="exact"/>
              <w:rPr>
                <w:rFonts w:ascii="宋体"/>
                <w:szCs w:val="21"/>
              </w:rPr>
            </w:pPr>
            <w:r>
              <w:rPr>
                <w:rFonts w:ascii="宋体" w:hAnsi="宋体" w:hint="eastAsia"/>
                <w:szCs w:val="21"/>
              </w:rPr>
              <w:t>建设银行北京清华园支行</w:t>
            </w:r>
          </w:p>
          <w:p w:rsidR="00D76D2F" w:rsidRDefault="00D76D2F" w:rsidP="00560D17">
            <w:pPr>
              <w:spacing w:beforeLines="20" w:afterLines="20" w:line="380" w:lineRule="exact"/>
              <w:rPr>
                <w:rFonts w:ascii="宋体"/>
                <w:szCs w:val="21"/>
              </w:rPr>
            </w:pPr>
            <w:r>
              <w:rPr>
                <w:rFonts w:ascii="宋体" w:hAnsi="宋体"/>
                <w:szCs w:val="21"/>
              </w:rPr>
              <w:t>11001079900053008472</w:t>
            </w:r>
          </w:p>
        </w:tc>
      </w:tr>
      <w:tr w:rsidR="00D76D2F">
        <w:trPr>
          <w:trHeight w:val="1416"/>
          <w:jc w:val="center"/>
        </w:trPr>
        <w:tc>
          <w:tcPr>
            <w:tcW w:w="9181" w:type="dxa"/>
            <w:gridSpan w:val="12"/>
            <w:shd w:val="clear" w:color="auto" w:fill="FFFFCC"/>
            <w:vAlign w:val="center"/>
          </w:tcPr>
          <w:p w:rsidR="00D76D2F" w:rsidRDefault="00D76D2F" w:rsidP="00560D17">
            <w:pPr>
              <w:spacing w:beforeLines="20" w:afterLines="20" w:line="380" w:lineRule="exact"/>
              <w:rPr>
                <w:rFonts w:ascii="宋体"/>
                <w:szCs w:val="21"/>
              </w:rPr>
            </w:pPr>
            <w:r>
              <w:rPr>
                <w:rFonts w:ascii="宋体" w:hAnsi="宋体" w:hint="eastAsia"/>
                <w:szCs w:val="21"/>
              </w:rPr>
              <w:t>注：请认真填写此表并传真至</w:t>
            </w:r>
            <w:r>
              <w:rPr>
                <w:rFonts w:ascii="宋体" w:hAnsi="宋体"/>
                <w:bCs/>
                <w:color w:val="000000"/>
                <w:szCs w:val="21"/>
              </w:rPr>
              <w:t>010-57220227</w:t>
            </w:r>
            <w:r>
              <w:rPr>
                <w:rFonts w:ascii="宋体" w:hAnsi="宋体" w:hint="eastAsia"/>
                <w:szCs w:val="21"/>
              </w:rPr>
              <w:t>；</w:t>
            </w:r>
          </w:p>
          <w:p w:rsidR="00D76D2F" w:rsidRDefault="00D76D2F" w:rsidP="00560D17">
            <w:pPr>
              <w:spacing w:beforeLines="20" w:afterLines="20" w:line="380" w:lineRule="exact"/>
              <w:rPr>
                <w:rFonts w:ascii="宋体"/>
                <w:szCs w:val="21"/>
              </w:rPr>
            </w:pPr>
            <w:r>
              <w:rPr>
                <w:rFonts w:ascii="宋体" w:hAnsi="宋体" w:hint="eastAsia"/>
                <w:szCs w:val="21"/>
              </w:rPr>
              <w:t>经清华大学深圳研究生院审核资格通过后发送“入学通知书”，学员收到入学通知书三日内办理汇款手续，并将银行汇款底联传真至招办</w:t>
            </w:r>
            <w:r>
              <w:rPr>
                <w:rFonts w:ascii="宋体" w:hAnsi="宋体"/>
                <w:szCs w:val="21"/>
              </w:rPr>
              <w:t xml:space="preserve"> </w:t>
            </w:r>
            <w:r>
              <w:rPr>
                <w:rFonts w:ascii="宋体" w:hAnsi="宋体"/>
                <w:bCs/>
                <w:color w:val="000000"/>
                <w:szCs w:val="21"/>
              </w:rPr>
              <w:t>010-60728399</w:t>
            </w:r>
            <w:r>
              <w:rPr>
                <w:rFonts w:ascii="宋体" w:hAnsi="宋体" w:hint="eastAsia"/>
                <w:bCs/>
                <w:color w:val="000000"/>
                <w:szCs w:val="21"/>
              </w:rPr>
              <w:t>张</w:t>
            </w:r>
            <w:r>
              <w:rPr>
                <w:rFonts w:ascii="宋体" w:hAnsi="宋体" w:hint="eastAsia"/>
                <w:szCs w:val="21"/>
              </w:rPr>
              <w:t>老师</w:t>
            </w:r>
            <w:r>
              <w:rPr>
                <w:rFonts w:ascii="宋体" w:hAnsi="宋体"/>
                <w:szCs w:val="21"/>
              </w:rPr>
              <w:t xml:space="preserve"> </w:t>
            </w:r>
            <w:r>
              <w:rPr>
                <w:rFonts w:ascii="宋体" w:hAnsi="宋体" w:hint="eastAsia"/>
                <w:szCs w:val="21"/>
              </w:rPr>
              <w:t>收。</w:t>
            </w:r>
          </w:p>
        </w:tc>
      </w:tr>
    </w:tbl>
    <w:p w:rsidR="00D76D2F" w:rsidRDefault="00D76D2F" w:rsidP="00E80AC5">
      <w:pPr>
        <w:widowControl/>
        <w:adjustRightInd w:val="0"/>
        <w:spacing w:beforeLines="50" w:afterLines="50"/>
        <w:jc w:val="left"/>
        <w:rPr>
          <w:kern w:val="0"/>
        </w:rPr>
      </w:pPr>
    </w:p>
    <w:sectPr w:rsidR="00D76D2F" w:rsidSect="00E80AC5">
      <w:headerReference w:type="default" r:id="rId15"/>
      <w:footerReference w:type="default" r:id="rId16"/>
      <w:pgSz w:w="11906" w:h="16838"/>
      <w:pgMar w:top="1134" w:right="1077" w:bottom="1134" w:left="1077"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2F" w:rsidRDefault="00D76D2F" w:rsidP="00E80AC5">
      <w:r>
        <w:separator/>
      </w:r>
    </w:p>
  </w:endnote>
  <w:endnote w:type="continuationSeparator" w:id="0">
    <w:p w:rsidR="00D76D2F" w:rsidRDefault="00D76D2F" w:rsidP="00E80A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华文中宋">
    <w:altName w:val="宋体"/>
    <w:panose1 w:val="00000000000000000000"/>
    <w:charset w:val="86"/>
    <w:family w:val="auto"/>
    <w:notTrueType/>
    <w:pitch w:val="variable"/>
    <w:sig w:usb0="00000287" w:usb1="080E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2F" w:rsidRDefault="00D76D2F" w:rsidP="00AE74CD">
    <w:pPr>
      <w:ind w:leftChars="100" w:left="31680"/>
      <w:rPr>
        <w:szCs w:val="21"/>
      </w:rPr>
    </w:pPr>
    <w:r>
      <w:t xml:space="preserve">    </w:t>
    </w:r>
    <w:r>
      <w:rPr>
        <w:rFonts w:hint="eastAsia"/>
        <w:szCs w:val="21"/>
      </w:rPr>
      <w:t>招生办公室</w:t>
    </w:r>
    <w:r>
      <w:rPr>
        <w:szCs w:val="21"/>
      </w:rPr>
      <w:t>010-57220227  18610001769</w:t>
    </w:r>
    <w:r>
      <w:rPr>
        <w:rFonts w:hint="eastAsia"/>
        <w:szCs w:val="21"/>
      </w:rPr>
      <w:t>王老师</w:t>
    </w:r>
    <w:r>
      <w:rPr>
        <w:szCs w:val="21"/>
      </w:rPr>
      <w:t xml:space="preserve"> </w:t>
    </w:r>
    <w:r>
      <w:rPr>
        <w:rFonts w:hint="eastAsia"/>
        <w:szCs w:val="21"/>
      </w:rPr>
      <w:t>传真：</w:t>
    </w:r>
    <w:r>
      <w:rPr>
        <w:szCs w:val="21"/>
      </w:rPr>
      <w:t>010-57220227</w:t>
    </w:r>
    <w:r>
      <w:rPr>
        <w:rFonts w:hint="eastAsia"/>
        <w:szCs w:val="21"/>
      </w:rPr>
      <w:t>邮箱：</w:t>
    </w:r>
    <w:r>
      <w:rPr>
        <w:szCs w:val="21"/>
      </w:rPr>
      <w:t>1530688819@qq.com</w:t>
    </w:r>
  </w:p>
  <w:p w:rsidR="00D76D2F" w:rsidRDefault="00D76D2F">
    <w:pPr>
      <w:pStyle w:val="Footer"/>
      <w:tabs>
        <w:tab w:val="left" w:pos="3315"/>
        <w:tab w:val="right" w:pos="895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2F" w:rsidRDefault="00D76D2F" w:rsidP="00E80AC5">
      <w:r>
        <w:separator/>
      </w:r>
    </w:p>
  </w:footnote>
  <w:footnote w:type="continuationSeparator" w:id="0">
    <w:p w:rsidR="00D76D2F" w:rsidRDefault="00D76D2F" w:rsidP="00E80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2F" w:rsidRDefault="00D76D2F">
    <w:pPr>
      <w:pStyle w:val="Heade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5pt;margin-top:-32.8pt;width:140.85pt;height:51pt;z-index:251660288">
          <v:imagedata r:id="rId1" o:title=""/>
        </v:shape>
      </w:pict>
    </w:r>
  </w:p>
  <w:p w:rsidR="00D76D2F" w:rsidRDefault="00D76D2F">
    <w:pPr>
      <w:pStyle w:val="Header"/>
      <w:jc w:val="both"/>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ind w:left="846" w:hanging="420"/>
      </w:pPr>
      <w:rPr>
        <w:rFonts w:ascii="Wingdings" w:hAnsi="Wingdings" w:hint="default"/>
      </w:rPr>
    </w:lvl>
    <w:lvl w:ilvl="1" w:tentative="1">
      <w:start w:val="1"/>
      <w:numFmt w:val="bullet"/>
      <w:lvlText w:val=""/>
      <w:lvlJc w:val="left"/>
      <w:pPr>
        <w:ind w:left="1746" w:hanging="420"/>
      </w:pPr>
      <w:rPr>
        <w:rFonts w:ascii="Wingdings" w:hAnsi="Wingdings" w:hint="default"/>
      </w:rPr>
    </w:lvl>
    <w:lvl w:ilvl="2" w:tentative="1">
      <w:start w:val="1"/>
      <w:numFmt w:val="bullet"/>
      <w:lvlText w:val=""/>
      <w:lvlJc w:val="left"/>
      <w:pPr>
        <w:ind w:left="2166" w:hanging="420"/>
      </w:pPr>
      <w:rPr>
        <w:rFonts w:ascii="Wingdings" w:hAnsi="Wingdings" w:hint="default"/>
      </w:rPr>
    </w:lvl>
    <w:lvl w:ilvl="3" w:tentative="1">
      <w:start w:val="1"/>
      <w:numFmt w:val="bullet"/>
      <w:lvlText w:val=""/>
      <w:lvlJc w:val="left"/>
      <w:pPr>
        <w:ind w:left="2586" w:hanging="420"/>
      </w:pPr>
      <w:rPr>
        <w:rFonts w:ascii="Wingdings" w:hAnsi="Wingdings" w:hint="default"/>
      </w:rPr>
    </w:lvl>
    <w:lvl w:ilvl="4" w:tentative="1">
      <w:start w:val="1"/>
      <w:numFmt w:val="bullet"/>
      <w:lvlText w:val=""/>
      <w:lvlJc w:val="left"/>
      <w:pPr>
        <w:ind w:left="3006" w:hanging="420"/>
      </w:pPr>
      <w:rPr>
        <w:rFonts w:ascii="Wingdings" w:hAnsi="Wingdings" w:hint="default"/>
      </w:rPr>
    </w:lvl>
    <w:lvl w:ilvl="5" w:tentative="1">
      <w:start w:val="1"/>
      <w:numFmt w:val="bullet"/>
      <w:lvlText w:val=""/>
      <w:lvlJc w:val="left"/>
      <w:pPr>
        <w:ind w:left="3426" w:hanging="420"/>
      </w:pPr>
      <w:rPr>
        <w:rFonts w:ascii="Wingdings" w:hAnsi="Wingdings" w:hint="default"/>
      </w:rPr>
    </w:lvl>
    <w:lvl w:ilvl="6" w:tentative="1">
      <w:start w:val="1"/>
      <w:numFmt w:val="bullet"/>
      <w:lvlText w:val=""/>
      <w:lvlJc w:val="left"/>
      <w:pPr>
        <w:ind w:left="3846" w:hanging="420"/>
      </w:pPr>
      <w:rPr>
        <w:rFonts w:ascii="Wingdings" w:hAnsi="Wingdings" w:hint="default"/>
      </w:rPr>
    </w:lvl>
    <w:lvl w:ilvl="7" w:tentative="1">
      <w:start w:val="1"/>
      <w:numFmt w:val="bullet"/>
      <w:lvlText w:val=""/>
      <w:lvlJc w:val="left"/>
      <w:pPr>
        <w:ind w:left="4266" w:hanging="420"/>
      </w:pPr>
      <w:rPr>
        <w:rFonts w:ascii="Wingdings" w:hAnsi="Wingdings" w:hint="default"/>
      </w:rPr>
    </w:lvl>
    <w:lvl w:ilvl="8" w:tentative="1">
      <w:start w:val="1"/>
      <w:numFmt w:val="bullet"/>
      <w:lvlText w:val=""/>
      <w:lvlJc w:val="left"/>
      <w:pPr>
        <w:ind w:left="4686" w:hanging="420"/>
      </w:pPr>
      <w:rPr>
        <w:rFonts w:ascii="Wingdings" w:hAnsi="Wingdings" w:hint="default"/>
      </w:rPr>
    </w:lvl>
  </w:abstractNum>
  <w:abstractNum w:abstractNumId="1">
    <w:nsid w:val="0C2770D3"/>
    <w:multiLevelType w:val="multilevel"/>
    <w:tmpl w:val="0C2770D3"/>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
    <w:nsid w:val="5A651E13"/>
    <w:multiLevelType w:val="multilevel"/>
    <w:tmpl w:val="5A651E13"/>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560D17"/>
    <w:rsid w:val="009B1B17"/>
    <w:rsid w:val="00AE74CD"/>
    <w:rsid w:val="00D76D2F"/>
    <w:rsid w:val="00E80AC5"/>
    <w:rsid w:val="508815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AC5"/>
    <w:pPr>
      <w:widowControl w:val="0"/>
      <w:jc w:val="both"/>
    </w:pPr>
    <w:rPr>
      <w:rFonts w:cs="Times New Roman"/>
    </w:rPr>
  </w:style>
  <w:style w:type="paragraph" w:styleId="Heading4">
    <w:name w:val="heading 4"/>
    <w:basedOn w:val="Normal"/>
    <w:next w:val="Normal"/>
    <w:link w:val="Heading4Char"/>
    <w:uiPriority w:val="99"/>
    <w:qFormat/>
    <w:rsid w:val="00E80AC5"/>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F717F"/>
    <w:rPr>
      <w:rFonts w:asciiTheme="majorHAnsi" w:eastAsiaTheme="majorEastAsia" w:hAnsiTheme="majorHAnsi" w:cstheme="majorBidi"/>
      <w:b/>
      <w:bCs/>
      <w:sz w:val="28"/>
      <w:szCs w:val="28"/>
    </w:rPr>
  </w:style>
  <w:style w:type="paragraph" w:styleId="Date">
    <w:name w:val="Date"/>
    <w:basedOn w:val="Normal"/>
    <w:next w:val="Normal"/>
    <w:link w:val="DateChar"/>
    <w:uiPriority w:val="99"/>
    <w:rsid w:val="00E80AC5"/>
    <w:rPr>
      <w:rFonts w:ascii="Times New Roman" w:hAnsi="Times New Roman"/>
      <w:szCs w:val="20"/>
    </w:rPr>
  </w:style>
  <w:style w:type="character" w:customStyle="1" w:styleId="DateChar">
    <w:name w:val="Date Char"/>
    <w:basedOn w:val="DefaultParagraphFont"/>
    <w:link w:val="Date"/>
    <w:uiPriority w:val="99"/>
    <w:locked/>
    <w:rsid w:val="00E80AC5"/>
    <w:rPr>
      <w:rFonts w:ascii="Times New Roman" w:hAnsi="Times New Roman"/>
      <w:kern w:val="2"/>
      <w:sz w:val="21"/>
    </w:rPr>
  </w:style>
  <w:style w:type="paragraph" w:styleId="BalloonText">
    <w:name w:val="Balloon Text"/>
    <w:basedOn w:val="Normal"/>
    <w:link w:val="BalloonTextChar"/>
    <w:uiPriority w:val="99"/>
    <w:rsid w:val="00E80AC5"/>
    <w:rPr>
      <w:sz w:val="18"/>
      <w:szCs w:val="18"/>
    </w:rPr>
  </w:style>
  <w:style w:type="character" w:customStyle="1" w:styleId="BalloonTextChar">
    <w:name w:val="Balloon Text Char"/>
    <w:basedOn w:val="DefaultParagraphFont"/>
    <w:link w:val="BalloonText"/>
    <w:uiPriority w:val="99"/>
    <w:semiHidden/>
    <w:rsid w:val="001F717F"/>
    <w:rPr>
      <w:rFonts w:cs="Times New Roman"/>
      <w:sz w:val="0"/>
      <w:szCs w:val="0"/>
    </w:rPr>
  </w:style>
  <w:style w:type="paragraph" w:styleId="Footer">
    <w:name w:val="footer"/>
    <w:basedOn w:val="Normal"/>
    <w:link w:val="FooterChar"/>
    <w:uiPriority w:val="99"/>
    <w:rsid w:val="00E80AC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80AC5"/>
    <w:rPr>
      <w:sz w:val="18"/>
    </w:rPr>
  </w:style>
  <w:style w:type="paragraph" w:styleId="Header">
    <w:name w:val="header"/>
    <w:basedOn w:val="Normal"/>
    <w:link w:val="HeaderChar"/>
    <w:uiPriority w:val="99"/>
    <w:rsid w:val="00E80AC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E80AC5"/>
    <w:rPr>
      <w:sz w:val="18"/>
    </w:rPr>
  </w:style>
  <w:style w:type="paragraph" w:styleId="HTMLPreformatted">
    <w:name w:val="HTML Preformatted"/>
    <w:basedOn w:val="Normal"/>
    <w:link w:val="HTMLPreformattedChar"/>
    <w:uiPriority w:val="99"/>
    <w:rsid w:val="00E8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PreformattedChar">
    <w:name w:val="HTML Preformatted Char"/>
    <w:basedOn w:val="DefaultParagraphFont"/>
    <w:link w:val="HTMLPreformatted"/>
    <w:uiPriority w:val="99"/>
    <w:locked/>
    <w:rsid w:val="00E80AC5"/>
    <w:rPr>
      <w:rFonts w:ascii="Arial" w:eastAsia="宋体" w:hAnsi="Arial"/>
      <w:kern w:val="0"/>
      <w:sz w:val="24"/>
    </w:rPr>
  </w:style>
  <w:style w:type="paragraph" w:styleId="NormalWeb">
    <w:name w:val="Normal (Web)"/>
    <w:basedOn w:val="Normal"/>
    <w:uiPriority w:val="99"/>
    <w:rsid w:val="00E80AC5"/>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E80AC5"/>
    <w:rPr>
      <w:rFonts w:cs="Times New Roman"/>
    </w:rPr>
  </w:style>
  <w:style w:type="character" w:styleId="Emphasis">
    <w:name w:val="Emphasis"/>
    <w:basedOn w:val="DefaultParagraphFont"/>
    <w:uiPriority w:val="99"/>
    <w:qFormat/>
    <w:rsid w:val="00E80AC5"/>
    <w:rPr>
      <w:rFonts w:cs="Times New Roman"/>
      <w:color w:val="CC0000"/>
    </w:rPr>
  </w:style>
  <w:style w:type="character" w:styleId="Hyperlink">
    <w:name w:val="Hyperlink"/>
    <w:basedOn w:val="DefaultParagraphFont"/>
    <w:uiPriority w:val="99"/>
    <w:rsid w:val="00E80AC5"/>
    <w:rPr>
      <w:rFonts w:cs="Times New Roman"/>
      <w:color w:val="0000FF"/>
      <w:u w:val="none"/>
    </w:rPr>
  </w:style>
  <w:style w:type="paragraph" w:customStyle="1" w:styleId="4">
    <w:name w:val="标题4"/>
    <w:basedOn w:val="Heading4"/>
    <w:uiPriority w:val="99"/>
    <w:rsid w:val="00E80AC5"/>
    <w:pPr>
      <w:widowControl/>
      <w:spacing w:after="160" w:line="240" w:lineRule="exact"/>
      <w:jc w:val="left"/>
    </w:pPr>
    <w:rPr>
      <w:rFonts w:eastAsia="宋体" w:cs="Verdana"/>
      <w:b w:val="0"/>
      <w:kern w:val="0"/>
      <w:sz w:val="24"/>
      <w:szCs w:val="20"/>
      <w:lang w:val="zh-CN" w:eastAsia="en-US"/>
    </w:rPr>
  </w:style>
  <w:style w:type="paragraph" w:customStyle="1" w:styleId="1">
    <w:name w:val="列出段落1"/>
    <w:basedOn w:val="Normal"/>
    <w:uiPriority w:val="99"/>
    <w:rsid w:val="00E80AC5"/>
    <w:pPr>
      <w:ind w:firstLineChars="200" w:firstLine="420"/>
    </w:pPr>
  </w:style>
  <w:style w:type="paragraph" w:customStyle="1" w:styleId="p0">
    <w:name w:val="p0"/>
    <w:basedOn w:val="Normal"/>
    <w:uiPriority w:val="99"/>
    <w:rsid w:val="00E80AC5"/>
    <w:pPr>
      <w:widowControl/>
    </w:pPr>
    <w:rPr>
      <w:rFonts w:ascii="Times New Roman" w:hAnsi="Times New Roman"/>
      <w:kern w:val="0"/>
      <w:szCs w:val="21"/>
    </w:rPr>
  </w:style>
  <w:style w:type="character" w:customStyle="1" w:styleId="style11">
    <w:name w:val="style11"/>
    <w:uiPriority w:val="99"/>
    <w:rsid w:val="00E80AC5"/>
    <w:rPr>
      <w:b/>
      <w:color w:val="0073C4"/>
      <w:sz w:val="21"/>
    </w:rPr>
  </w:style>
  <w:style w:type="character" w:customStyle="1" w:styleId="style41">
    <w:name w:val="style41"/>
    <w:uiPriority w:val="99"/>
    <w:rsid w:val="00E80AC5"/>
    <w:rPr>
      <w:color w:val="006ABC"/>
    </w:rPr>
  </w:style>
  <w:style w:type="character" w:customStyle="1" w:styleId="hei141">
    <w:name w:val="hei141"/>
    <w:uiPriority w:val="99"/>
    <w:rsid w:val="00E80AC5"/>
    <w:rPr>
      <w:rFonts w:ascii="宋体" w:eastAsia="宋体" w:hAnsi="宋体"/>
      <w:color w:val="000000"/>
      <w:sz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kgsb.vip.ccwonline.com.cn/Execed/CFO/index.aspx" TargetMode="External"/><Relationship Id="rId13" Type="http://schemas.openxmlformats.org/officeDocument/2006/relationships/hyperlink" Target="http://ckgsb.vip.ccwonline.com.cn/Execed/CFO/index.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kgsb.vip.ccwonline.com.cn/Execed/CFO/index.aspx" TargetMode="External"/><Relationship Id="rId12" Type="http://schemas.openxmlformats.org/officeDocument/2006/relationships/hyperlink" Target="http://ckgsb.vip.ccwonline.com.cn/Execed/CFO/index.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kgsb.vip.ccwonline.com.cn/Execed/CFO/index.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kgsb.vip.ccwonline.com.cn/Execed/CFO/index.aspx" TargetMode="External"/><Relationship Id="rId4" Type="http://schemas.openxmlformats.org/officeDocument/2006/relationships/webSettings" Target="webSettings.xml"/><Relationship Id="rId9" Type="http://schemas.openxmlformats.org/officeDocument/2006/relationships/hyperlink" Target="http://ckgsb.vip.ccwonline.com.cn/Execed/CFO/index.aspx" TargetMode="External"/><Relationship Id="rId14" Type="http://schemas.openxmlformats.org/officeDocument/2006/relationships/hyperlink" Target="http://ckgsb.vip.ccwonline.com.cn/Execed/CFO/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1200</Words>
  <Characters>6846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清华大学私募投资与财富管理</dc:title>
  <dc:subject/>
  <dc:creator>User</dc:creator>
  <cp:keywords/>
  <dc:description/>
  <cp:lastModifiedBy>微软用户</cp:lastModifiedBy>
  <cp:revision>2</cp:revision>
  <dcterms:created xsi:type="dcterms:W3CDTF">2013-06-13T09:11:00Z</dcterms:created>
  <dcterms:modified xsi:type="dcterms:W3CDTF">2016-01-06T14:23:00Z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