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6A" w:rsidRPr="00B61101" w:rsidRDefault="0022406A" w:rsidP="00B61101">
      <w:pPr>
        <w:widowControl/>
        <w:shd w:val="clear" w:color="auto" w:fill="FFFFFF"/>
        <w:spacing w:line="307" w:lineRule="atLeast"/>
        <w:ind w:firstLineChars="500" w:firstLine="31680"/>
        <w:jc w:val="left"/>
        <w:rPr>
          <w:rFonts w:ascii="宋体" w:cs="宋体"/>
          <w:b/>
          <w:bCs/>
          <w:color w:val="3E3E3E"/>
          <w:kern w:val="0"/>
          <w:sz w:val="28"/>
          <w:szCs w:val="28"/>
          <w:shd w:val="clear" w:color="auto" w:fill="FFFFFF"/>
          <w:lang/>
        </w:rPr>
      </w:pPr>
      <w:r w:rsidRPr="00B61101">
        <w:rPr>
          <w:rFonts w:ascii="宋体" w:hAnsi="宋体" w:cs="宋体" w:hint="eastAsia"/>
          <w:b/>
          <w:bCs/>
          <w:color w:val="3E3E3E"/>
          <w:kern w:val="0"/>
          <w:sz w:val="28"/>
          <w:szCs w:val="28"/>
          <w:shd w:val="clear" w:color="auto" w:fill="FFFFFF"/>
          <w:lang/>
        </w:rPr>
        <w:t>房地产实战运营与创新总裁高级研修班</w:t>
      </w:r>
    </w:p>
    <w:p w:rsidR="0022406A" w:rsidRPr="00B61101" w:rsidRDefault="0022406A" w:rsidP="00B61101">
      <w:pPr>
        <w:widowControl/>
        <w:shd w:val="clear" w:color="auto" w:fill="FFFFFF"/>
        <w:spacing w:line="307" w:lineRule="atLeast"/>
        <w:ind w:firstLineChars="200" w:firstLine="31680"/>
        <w:jc w:val="left"/>
        <w:rPr>
          <w:rFonts w:ascii="宋体" w:cs="Helvetica Neue"/>
          <w:color w:val="3E3E3E"/>
          <w:sz w:val="19"/>
          <w:szCs w:val="19"/>
        </w:rPr>
      </w:pPr>
      <w:r w:rsidRPr="00B61101">
        <w:rPr>
          <w:rFonts w:ascii="宋体" w:hAnsi="宋体" w:cs="宋体" w:hint="eastAsia"/>
          <w:color w:val="3E3E3E"/>
          <w:kern w:val="0"/>
          <w:sz w:val="24"/>
          <w:shd w:val="clear" w:color="auto" w:fill="FF0000"/>
          <w:lang/>
        </w:rPr>
        <w:t>项目前言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ind w:firstLine="420"/>
        <w:jc w:val="both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市场经济全靠自己闯荡，在求异的同时就要创新。房地产行业在”实战运营与创新“之下，适应与调整中前行。企业的长久稳健发展，离不开自身的硬件实力</w:t>
      </w:r>
      <w:r w:rsidRPr="00B61101">
        <w:rPr>
          <w:rFonts w:ascii="宋体" w:hAnsi="宋体" w:cs="宋体"/>
          <w:color w:val="3E3E3E"/>
          <w:sz w:val="21"/>
          <w:szCs w:val="21"/>
          <w:shd w:val="clear" w:color="auto" w:fill="FFFFFF"/>
        </w:rPr>
        <w:t>,</w:t>
      </w:r>
      <w:r w:rsidRPr="00B61101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企业的专业度以及领导者的思维格局与情怀。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ind w:firstLine="420"/>
        <w:jc w:val="both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近年来，房地产业关乎整个国家“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经济安全</w:t>
      </w:r>
      <w:r w:rsidRPr="00B61101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”“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国泰民生</w:t>
      </w:r>
      <w:r w:rsidRPr="00B61101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，企业的资本聚集力梯度化增强，而企业专业度要求也随之而来。企业专业化团队培养，领导者思维格局与情怀塑造至关重要。于此同时，中心推陈出新，着力打造地产课程新动态，沿袭多年来地产培训课程理念的基础上，实战运营与创新，打造同行业高端培训课程。</w:t>
      </w:r>
    </w:p>
    <w:p w:rsidR="0022406A" w:rsidRPr="00B61101" w:rsidRDefault="0022406A">
      <w:pPr>
        <w:widowControl/>
        <w:jc w:val="lef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IMG_257" style="width:24pt;height:24pt;visibility:visible;mso-position-horizontal-relative:char;mso-position-vertical-relative:line">
            <v:textbox style="mso-rotate-with-shape:t"/>
            <w10:anchorlock/>
          </v:shape>
        </w:pict>
      </w:r>
      <w:r w:rsidRPr="00B61101">
        <w:rPr>
          <w:rFonts w:ascii="宋体" w:hAnsi="宋体" w:cs="宋体" w:hint="eastAsia"/>
          <w:color w:val="3E3E3E"/>
          <w:kern w:val="0"/>
          <w:sz w:val="24"/>
          <w:shd w:val="clear" w:color="auto" w:fill="FF0000"/>
          <w:lang/>
        </w:rPr>
        <w:t>课程体系</w:t>
      </w:r>
    </w:p>
    <w:p w:rsidR="0022406A" w:rsidRPr="00B61101" w:rsidRDefault="0022406A">
      <w:pPr>
        <w:pStyle w:val="NormalWeb"/>
        <w:widowControl/>
        <w:spacing w:before="120" w:beforeAutospacing="0" w:after="120" w:afterAutospacing="0" w:line="307" w:lineRule="atLeast"/>
        <w:ind w:firstLine="420"/>
        <w:jc w:val="both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全力打造房地产实战运营与创新课程学习体系，将系统的，逻辑性的，细致化的对房地产课</w:t>
      </w:r>
      <w:bookmarkStart w:id="0" w:name="_GoBack"/>
      <w:bookmarkEnd w:id="0"/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程内容进行阐述，我们将设置：房地产最新时讯，房地产最详开发运营，房地产多角度管理运营及多元化房地产业态等方面课题内容，对房地产实战运营与创新的董事长同学进行格局，思维与视野的拓宽培养，对房地产总经理同学进行理论结合项目分析，实操运营培养，形成阶梯化层级化培养。</w:t>
      </w:r>
    </w:p>
    <w:p w:rsidR="0022406A" w:rsidRPr="00B61101" w:rsidRDefault="0022406A">
      <w:pPr>
        <w:widowControl/>
        <w:jc w:val="lef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4" o:spid="_x0000_s1027" type="#_x0000_t75" alt="IMG_259" style="width:24pt;height:24pt;visibility:visible;mso-position-horizontal-relative:char;mso-position-vertical-relative:line">
            <v:textbox style="mso-rotate-with-shape:t"/>
            <w10:anchorlock/>
          </v:shape>
        </w:pict>
      </w:r>
      <w:r w:rsidRPr="00B61101">
        <w:rPr>
          <w:rFonts w:ascii="宋体" w:hAnsi="宋体" w:cs="宋体" w:hint="eastAsia"/>
          <w:color w:val="3E3E3E"/>
          <w:kern w:val="0"/>
          <w:sz w:val="24"/>
          <w:shd w:val="clear" w:color="auto" w:fill="FF0000"/>
          <w:lang/>
        </w:rPr>
        <w:t>课程设置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</w:p>
    <w:p w:rsidR="0022406A" w:rsidRPr="00B61101" w:rsidRDefault="0022406A">
      <w:pPr>
        <w:widowControl/>
        <w:jc w:val="left"/>
        <w:rPr>
          <w:rFonts w:ascii="宋体"/>
        </w:rPr>
      </w:pP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模块一：新视野、新思路</w:t>
      </w:r>
      <w:r w:rsidRPr="00B61101">
        <w:rPr>
          <w:rFonts w:ascii="宋体" w:hAnsi="宋体" w:cs="Helvetica Neue"/>
          <w:color w:val="000000"/>
          <w:kern w:val="0"/>
          <w:szCs w:val="21"/>
          <w:shd w:val="clear" w:color="auto" w:fill="FFFFFF"/>
          <w:lang/>
        </w:rPr>
        <w:t>——</w:t>
      </w: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房地产最新时讯前沿课题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74"/>
        <w:gridCol w:w="4541"/>
      </w:tblGrid>
      <w:tr w:rsidR="0022406A" w:rsidRPr="00B61101">
        <w:trPr>
          <w:trHeight w:val="289"/>
        </w:trPr>
        <w:tc>
          <w:tcPr>
            <w:tcW w:w="3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  <w:sz w:val="19"/>
                <w:szCs w:val="19"/>
              </w:rPr>
              <w:t>房地产金融战略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资金需求结构分析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构建畅通资本通道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政府与社会资本合作（</w:t>
            </w:r>
            <w:r w:rsidRPr="00B61101">
              <w:rPr>
                <w:rFonts w:ascii="宋体" w:hAnsi="宋体"/>
                <w:sz w:val="16"/>
                <w:szCs w:val="16"/>
              </w:rPr>
              <w:t>PPP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）模式</w:t>
            </w:r>
          </w:p>
        </w:tc>
        <w:tc>
          <w:tcPr>
            <w:tcW w:w="454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  <w:sz w:val="19"/>
                <w:szCs w:val="19"/>
              </w:rPr>
              <w:t>私享社区</w:t>
            </w:r>
            <w:r w:rsidRPr="00B61101">
              <w:rPr>
                <w:rStyle w:val="Strong"/>
                <w:rFonts w:ascii="宋体" w:hAnsi="宋体"/>
                <w:color w:val="FF0000"/>
                <w:sz w:val="19"/>
                <w:szCs w:val="19"/>
              </w:rPr>
              <w:t>——</w:t>
            </w:r>
            <w:r w:rsidRPr="00B61101">
              <w:rPr>
                <w:rStyle w:val="Strong"/>
                <w:rFonts w:ascii="宋体" w:hAnsi="宋体" w:hint="eastAsia"/>
                <w:color w:val="FF0000"/>
                <w:sz w:val="19"/>
                <w:szCs w:val="19"/>
              </w:rPr>
              <w:t>智能物业，社区管理，物业租售与管理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什么是社区经济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社区经济下资源配置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社区物业管理</w:t>
            </w:r>
          </w:p>
        </w:tc>
      </w:tr>
      <w:tr w:rsidR="0022406A" w:rsidRPr="00B61101">
        <w:trPr>
          <w:trHeight w:val="289"/>
        </w:trPr>
        <w:tc>
          <w:tcPr>
            <w:tcW w:w="34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  <w:sz w:val="19"/>
                <w:szCs w:val="19"/>
              </w:rPr>
              <w:t>房地产与互联网金融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互联网融资的商业模式优势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风险防范的手段创新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互联网众筹模式的特点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众筹与房地产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众筹的运作和案例分析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房地产众筹方式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房地产股权众筹的运作</w:t>
            </w:r>
            <w:r w:rsidRPr="00B61101">
              <w:rPr>
                <w:rFonts w:ascii="宋体"/>
                <w:sz w:val="16"/>
                <w:szCs w:val="16"/>
              </w:rPr>
              <w:t>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/>
                <w:sz w:val="16"/>
                <w:szCs w:val="16"/>
              </w:rPr>
              <w:t>PPP/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众筹在产业地产中的应用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供应链金融与互联网金融的融合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="240" w:afterAutospacing="0"/>
              <w:rPr>
                <w:rFonts w:ascii="宋体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  <w:sz w:val="19"/>
                <w:szCs w:val="19"/>
              </w:rPr>
              <w:t>绿色装配式建筑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绿色地产与装配式建筑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绿色地产市场趋势与模数逻辑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绿色地产配套部品的设计，空间及户型设计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绿色地产案例分享：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北京建谊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成寿寺</w:t>
            </w:r>
            <w:r w:rsidRPr="00B61101">
              <w:rPr>
                <w:rFonts w:ascii="宋体" w:hAnsi="宋体"/>
                <w:sz w:val="16"/>
                <w:szCs w:val="16"/>
              </w:rPr>
              <w:t>B5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地块案例解析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成都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天符五街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果壳里公寓案例解析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宜家制造业精益化管理的核心理念分享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万科行业情怀，人居关注，住宅精装系统研究理念分享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绿色建筑与住宅工业化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工业化概论解析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发达工业化国家与我国差距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住宅工业化的优势与万科住宅工业化战略解读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万科住宅工业化战略实施与案例解析</w:t>
            </w:r>
          </w:p>
        </w:tc>
      </w:tr>
      <w:tr w:rsidR="0022406A" w:rsidRPr="00B61101">
        <w:trPr>
          <w:trHeight w:val="289"/>
        </w:trPr>
        <w:tc>
          <w:tcPr>
            <w:tcW w:w="34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  <w:sz w:val="19"/>
                <w:szCs w:val="19"/>
              </w:rPr>
              <w:t>产业新城与特色小镇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城镇化新生态及产业新城打造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特色小镇策划，规划与案例分析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最美乡村及城中村更新改造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文旅综合体与精品酒店的和谐共生</w:t>
            </w:r>
          </w:p>
        </w:tc>
        <w:tc>
          <w:tcPr>
            <w:tcW w:w="454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  <w:sz w:val="19"/>
                <w:szCs w:val="19"/>
              </w:rPr>
              <w:t>房地产轻资管理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传统房地产开发与投资的困境，转型与升级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地产开发阶段的资产管理及创新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房地产轻资产管理的模式创新与运营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房地产投资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信托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基金及其在中国的实践前景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商业地产基金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商业地产投资需求结构分析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地产投资信托的类型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商业地产基金的筹集方式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商业地产基金的最新运营模式</w:t>
            </w:r>
          </w:p>
        </w:tc>
      </w:tr>
    </w:tbl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</w:p>
    <w:p w:rsidR="0022406A" w:rsidRPr="00B61101" w:rsidRDefault="0022406A">
      <w:pPr>
        <w:widowControl/>
        <w:jc w:val="left"/>
        <w:rPr>
          <w:rFonts w:ascii="宋体"/>
        </w:rPr>
      </w:pP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模块二：标准化、流程化</w:t>
      </w:r>
      <w:r w:rsidRPr="00B61101">
        <w:rPr>
          <w:rFonts w:ascii="宋体" w:hAnsi="宋体" w:cs="Helvetica Neue"/>
          <w:color w:val="000000"/>
          <w:kern w:val="0"/>
          <w:szCs w:val="21"/>
          <w:shd w:val="clear" w:color="auto" w:fill="FFFFFF"/>
          <w:lang/>
        </w:rPr>
        <w:t>——</w:t>
      </w: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房地产最祥细节开发运营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13"/>
        <w:gridCol w:w="4502"/>
      </w:tblGrid>
      <w:tr w:rsidR="0022406A" w:rsidRPr="00B61101">
        <w:trPr>
          <w:trHeight w:val="289"/>
        </w:trPr>
        <w:tc>
          <w:tcPr>
            <w:tcW w:w="3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  <w:sz w:val="19"/>
                <w:szCs w:val="19"/>
              </w:rPr>
              <w:t>地产开发报建拿地与定位分析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如何分析地产项目的报建分析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如何构建地产体系报建流程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地产企业开发与报建团队的建设与运营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不同类型企业关注的报建时间节点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报建工作中的疑难点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房地产开发项目报建类相关政策法规分析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</w:p>
        </w:tc>
        <w:tc>
          <w:tcPr>
            <w:tcW w:w="45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地产规划设计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房地产及商业地产建筑设计规划要素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地产产品的定位思路与流程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产品策划阶段的管理设计方法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产品类型风格特征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商业地产功能性与业态分布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商业地产氛围营造与景观设计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商业地产经营功能策略与执行规划</w:t>
            </w:r>
          </w:p>
        </w:tc>
      </w:tr>
      <w:tr w:rsidR="0022406A" w:rsidRPr="00B61101">
        <w:trPr>
          <w:trHeight w:val="301"/>
        </w:trPr>
        <w:tc>
          <w:tcPr>
            <w:tcW w:w="35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房地产工程建设管理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工程项目商务谈判的策划与运作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合同条款的商务谈判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工程总承包的合同管理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工程建造中专业分包及分包模式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总包商的供应链管理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物资采购合同管理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大型企业施工的组织模式及创新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建筑企业的挂靠经营的法律问题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建筑企业领导者的非暴力沟通与人力资源管理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工程项目全过程投资控制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建筑企业税务筹划及营改增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农民工讨薪群体事件对策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/>
                <w:sz w:val="16"/>
                <w:szCs w:val="16"/>
              </w:rPr>
              <w:t>BIM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技术的应用方法</w:t>
            </w:r>
          </w:p>
        </w:tc>
        <w:tc>
          <w:tcPr>
            <w:tcW w:w="45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房地产营销策略策划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房地产全程策划与创新营销</w:t>
            </w:r>
            <w:r w:rsidRPr="00B61101">
              <w:rPr>
                <w:rFonts w:ascii="宋体"/>
                <w:sz w:val="16"/>
                <w:szCs w:val="16"/>
              </w:rPr>
              <w:t>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领导力塑造与团队销售执行力塑造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大客户营销方案设计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</w:t>
            </w:r>
            <w:r w:rsidRPr="00B61101">
              <w:rPr>
                <w:rFonts w:ascii="宋体" w:hAnsi="宋体"/>
                <w:sz w:val="16"/>
                <w:szCs w:val="16"/>
              </w:rPr>
              <w:t>O2O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营销解决方案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移动互联网创新营销策略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</w:p>
        </w:tc>
      </w:tr>
      <w:tr w:rsidR="0022406A" w:rsidRPr="00B61101">
        <w:trPr>
          <w:trHeight w:val="301"/>
        </w:trPr>
        <w:tc>
          <w:tcPr>
            <w:tcW w:w="35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房地产税务筹划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营改增之后地产与建筑企业的税务筹划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企业纳税风险成因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影响税收筹划的因素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商业地产税收筹划与合理避税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房地产企业如何开展税务筹划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房地产融资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并购中的税务风险应对</w:t>
            </w:r>
          </w:p>
        </w:tc>
        <w:tc>
          <w:tcPr>
            <w:tcW w:w="45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房地产精装修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精装修的概念及背景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精装修的工程设计及实施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精装修客户的关注点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精装修的逐一步骤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="240" w:afterAutospacing="0"/>
              <w:rPr>
                <w:rFonts w:ascii="宋体"/>
              </w:rPr>
            </w:pPr>
          </w:p>
        </w:tc>
      </w:tr>
    </w:tbl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</w:p>
    <w:p w:rsidR="0022406A" w:rsidRPr="00B61101" w:rsidRDefault="0022406A">
      <w:pPr>
        <w:widowControl/>
        <w:jc w:val="left"/>
        <w:rPr>
          <w:rFonts w:ascii="宋体"/>
        </w:rPr>
      </w:pP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模块三：人性化、专业化</w:t>
      </w:r>
      <w:r w:rsidRPr="00B61101">
        <w:rPr>
          <w:rFonts w:ascii="宋体" w:hAnsi="宋体" w:cs="Helvetica Neue"/>
          <w:color w:val="000000"/>
          <w:kern w:val="0"/>
          <w:szCs w:val="21"/>
          <w:shd w:val="clear" w:color="auto" w:fill="FFFFFF"/>
          <w:lang/>
        </w:rPr>
        <w:t>——</w:t>
      </w: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房地产多角度管理运营课题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88"/>
        <w:gridCol w:w="4427"/>
      </w:tblGrid>
      <w:tr w:rsidR="0022406A" w:rsidRPr="00B61101">
        <w:trPr>
          <w:trHeight w:val="1020"/>
        </w:trPr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战略管理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房地产企业组织设计基础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房地产企业组织设计与岗位设计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房地产企业岗位设置及人员配置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计划运营管理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运营管理组织机构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计划与运营管理实务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制度、标准、流程的建设与管理</w:t>
            </w:r>
          </w:p>
        </w:tc>
        <w:tc>
          <w:tcPr>
            <w:tcW w:w="44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项目管理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项目的综合管理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项目管理的范围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项目的时间管理与风险防范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项目的财务管理与人力资源管理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项目的风险与采购管理</w:t>
            </w:r>
          </w:p>
        </w:tc>
      </w:tr>
      <w:tr w:rsidR="0022406A" w:rsidRPr="00B61101">
        <w:trPr>
          <w:trHeight w:val="985"/>
        </w:trPr>
        <w:tc>
          <w:tcPr>
            <w:tcW w:w="35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成本管理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房地产企业工程预结算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房地产企业全流程成本管理及案例解析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房地产企业招标采购管理与电商平台运营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人力资源管理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员工入职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在职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离职的风险控制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薪酬、社保、个税管理风险控制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新形势下员工关系管理策略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薪酬体系设计的公平性及体系设计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/>
                <w:sz w:val="16"/>
                <w:szCs w:val="16"/>
              </w:rPr>
              <w:t>KPI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指标的基本属性及操作中的几个基本问题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如何推行</w:t>
            </w:r>
            <w:r w:rsidRPr="00B61101">
              <w:rPr>
                <w:rFonts w:ascii="宋体" w:hAnsi="宋体"/>
                <w:sz w:val="16"/>
                <w:szCs w:val="16"/>
              </w:rPr>
              <w:t>KPI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与绩效管理体系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并在推行中需要解决的三个问题</w:t>
            </w:r>
          </w:p>
        </w:tc>
      </w:tr>
      <w:tr w:rsidR="0022406A" w:rsidRPr="00B61101">
        <w:trPr>
          <w:trHeight w:val="1177"/>
        </w:trPr>
        <w:tc>
          <w:tcPr>
            <w:tcW w:w="35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财务管理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房地产企业从财务角度进行利润分析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如何解决土地增值税清算问题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财务报表分析进行企业利润解读</w:t>
            </w:r>
          </w:p>
        </w:tc>
        <w:tc>
          <w:tcPr>
            <w:tcW w:w="442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widowControl/>
              <w:wordWrap w:val="0"/>
              <w:jc w:val="left"/>
              <w:rPr>
                <w:rFonts w:ascii="宋体"/>
              </w:rPr>
            </w:pPr>
          </w:p>
        </w:tc>
      </w:tr>
    </w:tbl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</w:p>
    <w:p w:rsidR="0022406A" w:rsidRPr="00B61101" w:rsidRDefault="0022406A">
      <w:pPr>
        <w:widowControl/>
        <w:jc w:val="left"/>
        <w:rPr>
          <w:rFonts w:ascii="宋体"/>
        </w:rPr>
      </w:pP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模块四：新战略</w:t>
      </w:r>
      <w:r w:rsidRPr="00B61101">
        <w:rPr>
          <w:rFonts w:ascii="宋体" w:hAnsi="宋体" w:cs="Helvetica Neue"/>
          <w:color w:val="000000"/>
          <w:kern w:val="0"/>
          <w:szCs w:val="21"/>
          <w:shd w:val="clear" w:color="auto" w:fill="FFFFFF"/>
          <w:lang/>
        </w:rPr>
        <w:t xml:space="preserve"> </w:t>
      </w: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新格局</w:t>
      </w:r>
      <w:r w:rsidRPr="00B61101">
        <w:rPr>
          <w:rFonts w:ascii="宋体" w:hAnsi="宋体" w:cs="Helvetica Neue"/>
          <w:color w:val="000000"/>
          <w:kern w:val="0"/>
          <w:szCs w:val="21"/>
          <w:shd w:val="clear" w:color="auto" w:fill="FFFFFF"/>
          <w:lang/>
        </w:rPr>
        <w:t>——</w:t>
      </w:r>
      <w:r w:rsidRPr="00B61101"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/>
        </w:rPr>
        <w:t>房地产多元化开发业态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94"/>
        <w:gridCol w:w="4721"/>
      </w:tblGrid>
      <w:tr w:rsidR="0022406A" w:rsidRPr="00B61101">
        <w:trPr>
          <w:trHeight w:val="1177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旅游地产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特色小镇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产业新城的案例解析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城镇化新生态及产业新城打造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旅游地产与自然景区的有机结合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哪些城市可做特色小镇</w:t>
            </w:r>
            <w:r w:rsidRPr="00B61101">
              <w:rPr>
                <w:rFonts w:ascii="宋体" w:hAnsi="宋体"/>
                <w:sz w:val="16"/>
                <w:szCs w:val="16"/>
              </w:rPr>
              <w:t xml:space="preserve"> </w:t>
            </w:r>
            <w:r w:rsidRPr="00B61101">
              <w:rPr>
                <w:rFonts w:ascii="宋体" w:hAnsi="宋体" w:hint="eastAsia"/>
                <w:sz w:val="16"/>
                <w:szCs w:val="16"/>
              </w:rPr>
              <w:t>旅游地产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特色小镇概念界定与解读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特色小镇的商业规划地位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特色小镇的商业招商方式</w:t>
            </w:r>
          </w:p>
        </w:tc>
        <w:tc>
          <w:tcPr>
            <w:tcW w:w="47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养老地产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养老地产商业模式与创新设计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中国养老地产的现状及最新政策解读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养老地产的投融资理念及设计理念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国内外成功养老地产案例解析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</w:p>
        </w:tc>
      </w:tr>
      <w:tr w:rsidR="0022406A" w:rsidRPr="00B61101">
        <w:trPr>
          <w:trHeight w:val="1177"/>
        </w:trPr>
        <w:tc>
          <w:tcPr>
            <w:tcW w:w="32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商业地产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商业地产宏观经济与商业地产开发战略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商业地产项目拿地与定位分析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商业地产营销策划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商业地产建筑规划设计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商业地产纳税筹划与运营管理</w:t>
            </w:r>
          </w:p>
        </w:tc>
        <w:tc>
          <w:tcPr>
            <w:tcW w:w="47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工业地产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中国工业地产发展现状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工业地产的定位与运营模式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工业地产的投融资策略分析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</w:p>
        </w:tc>
      </w:tr>
      <w:tr w:rsidR="0022406A" w:rsidRPr="00B61101">
        <w:trPr>
          <w:trHeight w:val="1177"/>
        </w:trPr>
        <w:tc>
          <w:tcPr>
            <w:tcW w:w="32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Style w:val="Strong"/>
                <w:rFonts w:ascii="宋体" w:hAnsi="宋体" w:hint="eastAsia"/>
                <w:color w:val="FF0000"/>
              </w:rPr>
              <w:t>文化地产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文化地产的商业模式与设计理念</w:t>
            </w:r>
          </w:p>
          <w:p w:rsidR="0022406A" w:rsidRPr="00B61101" w:rsidRDefault="0022406A">
            <w:pPr>
              <w:pStyle w:val="NormalWeb"/>
              <w:widowControl/>
              <w:wordWrap w:val="0"/>
              <w:spacing w:beforeAutospacing="0" w:afterAutospacing="0"/>
              <w:rPr>
                <w:rFonts w:ascii="宋体"/>
              </w:rPr>
            </w:pPr>
            <w:r w:rsidRPr="00B61101">
              <w:rPr>
                <w:rFonts w:ascii="宋体" w:hAnsi="宋体" w:hint="eastAsia"/>
                <w:sz w:val="16"/>
                <w:szCs w:val="16"/>
              </w:rPr>
              <w:t>文化地产的案例分析</w:t>
            </w:r>
          </w:p>
        </w:tc>
        <w:tc>
          <w:tcPr>
            <w:tcW w:w="47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84" w:type="dxa"/>
              <w:right w:w="84" w:type="dxa"/>
            </w:tcMar>
          </w:tcPr>
          <w:p w:rsidR="0022406A" w:rsidRPr="00B61101" w:rsidRDefault="0022406A">
            <w:pPr>
              <w:widowControl/>
              <w:wordWrap w:val="0"/>
              <w:jc w:val="left"/>
              <w:rPr>
                <w:rFonts w:ascii="宋体"/>
              </w:rPr>
            </w:pPr>
          </w:p>
        </w:tc>
      </w:tr>
    </w:tbl>
    <w:p w:rsidR="0022406A" w:rsidRPr="00B61101" w:rsidRDefault="0022406A">
      <w:pPr>
        <w:pStyle w:val="NormalWeb"/>
        <w:widowControl/>
        <w:spacing w:beforeAutospacing="0" w:afterAutospacing="0" w:line="307" w:lineRule="atLeast"/>
        <w:ind w:firstLine="444"/>
        <w:jc w:val="both"/>
        <w:rPr>
          <w:rFonts w:ascii="宋体"/>
        </w:rPr>
      </w:pPr>
    </w:p>
    <w:p w:rsidR="0022406A" w:rsidRPr="00B61101" w:rsidRDefault="0022406A">
      <w:pPr>
        <w:widowControl/>
        <w:jc w:val="left"/>
        <w:rPr>
          <w:rFonts w:ascii="宋体" w:cs="Helvetica Neue"/>
          <w:color w:val="3E3E3E"/>
          <w:kern w:val="0"/>
          <w:sz w:val="24"/>
          <w:shd w:val="clear" w:color="auto" w:fill="FFFFFF"/>
          <w:lang/>
        </w:rPr>
      </w:pPr>
    </w:p>
    <w:p w:rsidR="0022406A" w:rsidRPr="00B61101" w:rsidRDefault="0022406A">
      <w:pPr>
        <w:widowControl/>
        <w:jc w:val="left"/>
        <w:rPr>
          <w:rFonts w:ascii="宋体"/>
        </w:rPr>
      </w:pPr>
      <w:r w:rsidRPr="00B61101">
        <w:rPr>
          <w:rFonts w:ascii="宋体" w:hAnsi="宋体" w:cs="宋体" w:hint="eastAsia"/>
          <w:color w:val="3E3E3E"/>
          <w:kern w:val="0"/>
          <w:sz w:val="24"/>
          <w:shd w:val="clear" w:color="auto" w:fill="FF0000"/>
          <w:lang/>
        </w:rPr>
        <w:t>往期曾用师资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李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忠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 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华高莱斯国际顾问公司总经理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郑锦桥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嘉富诚股权投资基金管理有限公司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 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许豫宏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天津商业大学硕士研究生导师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张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飚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易信城市与产业研究院院长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李记有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税务筹划实战运作专家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清华大学税务筹划课程特聘教授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高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志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清华大学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>EMBA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特聘教授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中国房地产研究会副会长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张志东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房地产策划专家，实战型商业地产操盘专家，清华大学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>EMBA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特聘教授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矫培民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著名房地产领域实践派专家、职业培训师、实战派专家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张晓丽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清华大学特聘教授从事融资及上市策划、投融资及法律事务，被业界称为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>"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中小企业融资及上市策划第一人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>"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。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余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斌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国务院发展研究中心宏观经济研究部部长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张占斌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国家行政学院经济学部部长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冯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科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北大经济学院经济所房地产金融中心主任，教授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贾奕琛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国牛投资公司董事长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陈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伟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《物业管理的本质》一书的作者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徐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华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清华大学软件学院教授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吕廷杰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北京邮电大学教授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尹鸿玺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美国圣路易斯华盛顿大学副教授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宋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兵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清华大学建筑设计院院长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倪鹏飞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社科院城市与竞争力研究中心主任、城市与房地产研究室主任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乔润令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国家发改委城市和小城镇改革发展中心副主任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姜晓刚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南方设计院副院长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甘圣宏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君亭酒店管理股份有限公司执行总裁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洪清华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景域国际旅游运营集团董事长、驴妈妈董事长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段博惠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北京博达惠恩知识产权服务公司董事长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李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铁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原国家发展改革委员会城市和小城镇改革发展中心主任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李振一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北京大学国家治理研究院主任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魏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强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阿里巴巴国际事业部高级客户经理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苏明铭</w:t>
      </w:r>
      <w:r w:rsidRPr="00B61101">
        <w:rPr>
          <w:rFonts w:ascii="宋体" w:cs="Helvetica Neue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Helvetica Neue"/>
          <w:color w:val="3E3E3E"/>
          <w:sz w:val="16"/>
          <w:szCs w:val="16"/>
          <w:shd w:val="clear" w:color="auto" w:fill="FFFFFF"/>
        </w:rPr>
        <w:t xml:space="preserve">   </w:t>
      </w:r>
      <w:r w:rsidRPr="00B61101">
        <w:rPr>
          <w:rFonts w:ascii="宋体" w:hAnsi="宋体" w:cs="宋体" w:hint="eastAsia"/>
          <w:color w:val="3E3E3E"/>
          <w:sz w:val="16"/>
          <w:szCs w:val="16"/>
          <w:shd w:val="clear" w:color="auto" w:fill="FFFFFF"/>
        </w:rPr>
        <w:t>中清互联（北京）网络科技有限公司总裁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6" o:spid="_x0000_s1028" type="#_x0000_t75" alt="IMG_261" style="width:24pt;height:24pt;visibility:visible;mso-position-horizontal-relative:char;mso-position-vertical-relative:line">
            <v:textbox style="mso-rotate-with-shape:t"/>
            <w10:anchorlock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Style w:val="Strong"/>
          <w:rFonts w:ascii="宋体" w:hAnsi="宋体" w:cs="华文细黑" w:hint="eastAsia"/>
          <w:color w:val="FFFFFF"/>
          <w:sz w:val="21"/>
          <w:szCs w:val="21"/>
          <w:shd w:val="clear" w:color="auto" w:fill="FF0000"/>
        </w:rPr>
        <w:t>【课程须知】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Style w:val="Strong"/>
          <w:rFonts w:ascii="宋体" w:hAnsi="宋体" w:cs="华文细黑" w:hint="eastAsia"/>
          <w:color w:val="3E3E3E"/>
          <w:sz w:val="19"/>
          <w:szCs w:val="19"/>
          <w:shd w:val="clear" w:color="auto" w:fill="FFFFFF"/>
        </w:rPr>
        <w:t>招生对象：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房地产及相关企业（集团）总裁、董事、总监、高级经理等高层管理人员；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银行、信托公司、基金公司、投资公司等机构负责房地产金融业务的高级管理人员；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房地产相关研究机构的中高级及研究人员；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准备进军房地产界的企业家、投资人及高级经理人。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cs="华文细黑"/>
          <w:color w:val="3E3E3E"/>
          <w:sz w:val="19"/>
          <w:szCs w:val="19"/>
          <w:shd w:val="clear" w:color="auto" w:fill="FFFFFF"/>
        </w:rPr>
        <w:t> 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Style w:val="Strong"/>
          <w:rFonts w:ascii="宋体" w:hAnsi="宋体" w:cs="华文细黑" w:hint="eastAsia"/>
          <w:color w:val="3E3E3E"/>
          <w:sz w:val="19"/>
          <w:szCs w:val="19"/>
          <w:shd w:val="clear" w:color="auto" w:fill="FFFFFF"/>
        </w:rPr>
        <w:t>学习安排：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报到时间：</w:t>
      </w: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2017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年</w:t>
      </w: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10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月</w:t>
      </w: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26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日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上课时间：</w:t>
      </w: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2017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年</w:t>
      </w: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10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月</w:t>
      </w: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27-29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日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学</w:t>
      </w:r>
      <w:r w:rsidRPr="00B61101">
        <w:rPr>
          <w:rFonts w:ascii="宋体" w:cs="华文细黑"/>
          <w:color w:val="3E3E3E"/>
          <w:sz w:val="16"/>
          <w:szCs w:val="16"/>
          <w:shd w:val="clear" w:color="auto" w:fill="FFFFFF"/>
        </w:rPr>
        <w:t> </w:t>
      </w: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 xml:space="preserve">       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制：每月一次，每次三天（五六日）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cs="Helvetica Neue"/>
          <w:color w:val="3E3E3E"/>
          <w:sz w:val="10"/>
          <w:szCs w:val="10"/>
          <w:shd w:val="clear" w:color="auto" w:fill="FFFFFF"/>
        </w:rPr>
        <w:t> 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授课地点：清华大学＋教学授课地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cs="华文细黑"/>
          <w:color w:val="3E3E3E"/>
          <w:sz w:val="19"/>
          <w:szCs w:val="19"/>
          <w:shd w:val="clear" w:color="auto" w:fill="FFFFFF"/>
        </w:rPr>
        <w:t> 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Style w:val="Strong"/>
          <w:rFonts w:ascii="宋体" w:hAnsi="宋体" w:cs="华文细黑" w:hint="eastAsia"/>
          <w:color w:val="3E3E3E"/>
          <w:sz w:val="19"/>
          <w:szCs w:val="19"/>
          <w:shd w:val="clear" w:color="auto" w:fill="FFFFFF"/>
        </w:rPr>
        <w:t>学习费用：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学费：</w:t>
      </w: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68000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元｜人（含听课费、讲座、教材、讲义、证书等费用）食宿、交通费用自理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Style w:val="Strong"/>
          <w:rFonts w:ascii="宋体" w:hAnsi="宋体" w:cs="华文细黑" w:hint="eastAsia"/>
          <w:color w:val="3E3E3E"/>
          <w:sz w:val="19"/>
          <w:szCs w:val="19"/>
          <w:shd w:val="clear" w:color="auto" w:fill="FFFFFF"/>
        </w:rPr>
        <w:t>报名程序：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1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、填写申请表、身份证复印件，传真至招生处；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2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、申请资料经审核，参考个人背景、工作业绩和报名顺序，确定录取名单；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Fonts w:ascii="宋体" w:hAnsi="宋体" w:cs="华文细黑"/>
          <w:color w:val="3E3E3E"/>
          <w:sz w:val="16"/>
          <w:szCs w:val="16"/>
          <w:shd w:val="clear" w:color="auto" w:fill="FFFFFF"/>
        </w:rPr>
        <w:t>3</w:t>
      </w:r>
      <w:r w:rsidRPr="00B61101">
        <w:rPr>
          <w:rFonts w:ascii="宋体" w:hAnsi="宋体" w:cs="华文细黑" w:hint="eastAsia"/>
          <w:color w:val="3E3E3E"/>
          <w:sz w:val="16"/>
          <w:szCs w:val="16"/>
          <w:shd w:val="clear" w:color="auto" w:fill="FFFFFF"/>
        </w:rPr>
        <w:t>、报到时请携带三张二寸照片、并出示本人身份证原件。</w:t>
      </w:r>
    </w:p>
    <w:p w:rsidR="0022406A" w:rsidRDefault="0022406A" w:rsidP="00B61101">
      <w:pPr>
        <w:spacing w:line="300" w:lineRule="auto"/>
        <w:rPr>
          <w:rFonts w:ascii="黑体" w:eastAsia="黑体" w:hAnsi="宋体" w:cs="宋体"/>
          <w:b/>
          <w:kern w:val="0"/>
          <w:sz w:val="24"/>
        </w:rPr>
      </w:pPr>
      <w:r>
        <w:rPr>
          <w:rFonts w:ascii="黑体" w:eastAsia="黑体" w:hAnsi="宋体" w:cs="宋体" w:hint="eastAsia"/>
          <w:b/>
          <w:kern w:val="0"/>
          <w:sz w:val="24"/>
        </w:rPr>
        <w:t>报名咨询</w:t>
      </w:r>
    </w:p>
    <w:p w:rsidR="0022406A" w:rsidRDefault="0022406A" w:rsidP="00B61101">
      <w:pPr>
        <w:spacing w:line="340" w:lineRule="exact"/>
        <w:ind w:firstLineChars="250" w:firstLine="3168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联系人：王老师</w:t>
      </w:r>
      <w:r>
        <w:rPr>
          <w:rFonts w:ascii="宋体" w:hAnsi="宋体"/>
          <w:sz w:val="22"/>
          <w:szCs w:val="22"/>
        </w:rPr>
        <w:t xml:space="preserve">            18610001769     15300093227</w:t>
      </w:r>
    </w:p>
    <w:p w:rsidR="0022406A" w:rsidRDefault="0022406A" w:rsidP="00B61101">
      <w:pPr>
        <w:spacing w:line="340" w:lineRule="exact"/>
        <w:ind w:firstLineChars="250" w:firstLine="3168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电</w:t>
      </w:r>
      <w:r>
        <w:rPr>
          <w:rFonts w:ascii="宋体" w:hAnsi="宋体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>话：</w:t>
      </w:r>
      <w:r>
        <w:rPr>
          <w:rFonts w:ascii="宋体" w:hAnsi="宋体"/>
          <w:sz w:val="22"/>
          <w:szCs w:val="22"/>
        </w:rPr>
        <w:t>010-57220227</w:t>
      </w:r>
    </w:p>
    <w:p w:rsidR="0022406A" w:rsidRDefault="0022406A" w:rsidP="00B61101">
      <w:pPr>
        <w:spacing w:line="340" w:lineRule="exact"/>
        <w:ind w:firstLineChars="250" w:firstLine="3168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传</w:t>
      </w:r>
      <w:r>
        <w:rPr>
          <w:rFonts w:ascii="宋体" w:hAnsi="宋体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>真：</w:t>
      </w:r>
      <w:r>
        <w:rPr>
          <w:rFonts w:ascii="宋体" w:hAnsi="宋体"/>
          <w:sz w:val="22"/>
          <w:szCs w:val="22"/>
        </w:rPr>
        <w:t>010-57220227</w:t>
      </w:r>
    </w:p>
    <w:p w:rsidR="0022406A" w:rsidRPr="00777157" w:rsidRDefault="0022406A" w:rsidP="00B61101">
      <w:pPr>
        <w:spacing w:line="340" w:lineRule="exact"/>
        <w:ind w:firstLineChars="250" w:firstLine="31680"/>
        <w:jc w:val="left"/>
        <w:rPr>
          <w:rFonts w:asci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邮</w:t>
      </w:r>
      <w:r>
        <w:rPr>
          <w:rFonts w:ascii="宋体" w:hAnsi="宋体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>箱：</w:t>
      </w:r>
      <w:r w:rsidRPr="00777157">
        <w:rPr>
          <w:rFonts w:ascii="宋体" w:hAnsi="宋体"/>
          <w:sz w:val="22"/>
          <w:szCs w:val="22"/>
        </w:rPr>
        <w:t>tsinghuadx@qq.com</w:t>
      </w:r>
    </w:p>
    <w:p w:rsidR="0022406A" w:rsidRDefault="0022406A" w:rsidP="00B61101">
      <w:pPr>
        <w:spacing w:line="340" w:lineRule="exact"/>
        <w:ind w:firstLineChars="250" w:firstLine="3168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地</w:t>
      </w:r>
      <w:r>
        <w:rPr>
          <w:rFonts w:ascii="宋体" w:hAnsi="宋体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>址：</w:t>
      </w:r>
      <w:r>
        <w:rPr>
          <w:rFonts w:ascii="宋体" w:hAnsi="宋体" w:cs="宋体" w:hint="eastAsia"/>
          <w:kern w:val="0"/>
          <w:sz w:val="22"/>
          <w:szCs w:val="22"/>
        </w:rPr>
        <w:t>清华大学华业大厦</w:t>
      </w:r>
      <w:r>
        <w:rPr>
          <w:rFonts w:ascii="宋体" w:hAnsi="宋体" w:cs="宋体"/>
          <w:kern w:val="0"/>
          <w:sz w:val="22"/>
          <w:szCs w:val="22"/>
        </w:rPr>
        <w:t xml:space="preserve">2403       </w:t>
      </w:r>
    </w:p>
    <w:p w:rsidR="0022406A" w:rsidRDefault="0022406A" w:rsidP="00B61101">
      <w:pPr>
        <w:spacing w:line="340" w:lineRule="exact"/>
        <w:ind w:firstLineChars="250" w:firstLine="31680"/>
        <w:jc w:val="left"/>
        <w:rPr>
          <w:b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邮</w:t>
      </w:r>
      <w:r>
        <w:rPr>
          <w:rFonts w:ascii="宋体" w:hAnsi="宋体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>编：</w:t>
      </w:r>
      <w:r>
        <w:rPr>
          <w:rFonts w:ascii="宋体" w:hAnsi="宋体"/>
          <w:sz w:val="22"/>
          <w:szCs w:val="22"/>
        </w:rPr>
        <w:t>100084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both"/>
        <w:rPr>
          <w:rFonts w:ascii="宋体"/>
        </w:rPr>
      </w:pPr>
      <w:r w:rsidRPr="00B61101">
        <w:rPr>
          <w:rStyle w:val="Strong"/>
          <w:rFonts w:ascii="宋体" w:hAnsi="宋体" w:cs="华文细黑" w:hint="eastAsia"/>
          <w:color w:val="FFFFFF"/>
          <w:sz w:val="21"/>
          <w:szCs w:val="21"/>
          <w:shd w:val="clear" w:color="auto" w:fill="FF0000"/>
        </w:rPr>
        <w:t>【往期回顾】</w: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int="eastAsia"/>
          <w:noProof/>
        </w:rPr>
        <w:pict>
          <v:shape id="图片 16" o:spid="_x0000_i1028" type="#_x0000_t75" alt="微信图片_20180109100924" style="width:414.75pt;height:311.25pt;visibility:visible">
            <v:imagedata r:id="rId4" o:title=""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7" o:spid="_x0000_s1029" type="#_x0000_t75" alt="IMG_262" style="width:24pt;height:24pt;visibility:visible;mso-position-horizontal-relative:char;mso-position-vertical-relative:line">
            <v:textbox style="mso-rotate-with-shape:t"/>
            <w10:anchorlock/>
          </v:shape>
        </w:pict>
      </w:r>
      <w:r w:rsidRPr="00B61101">
        <w:rPr>
          <w:rFonts w:ascii="宋体" w:hint="eastAsia"/>
          <w:noProof/>
        </w:rPr>
        <w:pict>
          <v:shape id="图片 17" o:spid="_x0000_i1030" type="#_x0000_t75" alt="微信图片_20180109100941" style="width:414.75pt;height:276.75pt;visibility:visible">
            <v:imagedata r:id="rId5" o:title=""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8" o:spid="_x0000_s1030" type="#_x0000_t75" alt="IMG_263" style="width:24pt;height:24pt;visibility:visible;mso-position-horizontal-relative:char;mso-position-vertical-relative:line">
            <v:textbox style="mso-rotate-with-shape:t"/>
            <w10:anchorlock/>
          </v:shape>
        </w:pict>
      </w:r>
      <w:r w:rsidRPr="00B61101">
        <w:rPr>
          <w:rFonts w:ascii="宋体" w:hint="eastAsia"/>
          <w:noProof/>
        </w:rPr>
        <w:pict>
          <v:shape id="图片 19" o:spid="_x0000_i1032" type="#_x0000_t75" alt="微信图片_20180109100950" style="width:414.75pt;height:276.75pt;visibility:visible">
            <v:imagedata r:id="rId6" o:title=""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9" o:spid="_x0000_s1031" type="#_x0000_t75" alt="IMG_264" style="width:24pt;height:24pt;visibility:visible;mso-position-horizontal-relative:char;mso-position-vertical-relative:line">
            <v:textbox style="mso-rotate-with-shape:t"/>
            <w10:anchorlock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10" o:spid="_x0000_s1032" type="#_x0000_t75" alt="IMG_265" style="width:24pt;height:24pt;visibility:visible;mso-position-horizontal-relative:char;mso-position-vertical-relative:line">
            <v:textbox style="mso-rotate-with-shape:t"/>
            <w10:anchorlock/>
          </v:shape>
        </w:pict>
      </w:r>
      <w:r w:rsidRPr="00B61101">
        <w:rPr>
          <w:rFonts w:ascii="宋体" w:hint="eastAsia"/>
          <w:noProof/>
        </w:rPr>
        <w:pict>
          <v:shape id="图片 20" o:spid="_x0000_i1035" type="#_x0000_t75" alt="微信图片_20180109100957" style="width:414.75pt;height:276.75pt;visibility:visible">
            <v:imagedata r:id="rId7" o:title=""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11" o:spid="_x0000_s1033" type="#_x0000_t75" alt="IMG_266" style="width:24pt;height:24pt;visibility:visible;mso-position-horizontal-relative:char;mso-position-vertical-relative:line">
            <v:textbox style="mso-rotate-with-shape:t"/>
            <w10:anchorlock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12" o:spid="_x0000_s1034" type="#_x0000_t75" alt="IMG_267" style="width:24pt;height:24pt;visibility:visible;mso-position-horizontal-relative:char;mso-position-vertical-relative:line">
            <v:textbox style="mso-rotate-with-shape:t"/>
            <w10:anchorlock/>
          </v:shape>
        </w:pict>
      </w:r>
      <w:r w:rsidRPr="00B61101">
        <w:rPr>
          <w:rFonts w:ascii="宋体" w:hint="eastAsia"/>
          <w:noProof/>
        </w:rPr>
        <w:pict>
          <v:shape id="图片 22" o:spid="_x0000_i1038" type="#_x0000_t75" alt="微信图片_20180109101013" style="width:414.75pt;height:311.25pt;visibility:visible">
            <v:imagedata r:id="rId8" o:title=""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 w:rsidRPr="00B61101">
        <w:rPr>
          <w:rFonts w:ascii="宋体" w:hint="eastAsia"/>
          <w:noProof/>
        </w:rPr>
        <w:pict>
          <v:shape id="图片 23" o:spid="_x0000_i1039" type="#_x0000_t75" alt="微信图片_20180109101007" style="width:414.75pt;height:311.25pt;visibility:visible">
            <v:imagedata r:id="rId9" o:title=""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13" o:spid="_x0000_s1035" type="#_x0000_t75" alt="IMG_268" style="width:24pt;height:24pt;visibility:visible;mso-position-horizontal-relative:char;mso-position-vertical-relative:line">
            <v:textbox style="mso-rotate-with-shape:t"/>
            <w10:anchorlock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14" o:spid="_x0000_s1036" type="#_x0000_t75" alt="IMG_269" style="width:24pt;height:24pt;visibility:visible;mso-position-horizontal-relative:char;mso-position-vertical-relative:line">
            <v:textbox style="mso-rotate-with-shape:t"/>
            <w10:anchorlock/>
          </v:shape>
        </w:pict>
      </w:r>
      <w:r w:rsidRPr="00B61101">
        <w:rPr>
          <w:rFonts w:ascii="宋体" w:hint="eastAsia"/>
          <w:noProof/>
        </w:rPr>
        <w:pict>
          <v:shape id="图片 24" o:spid="_x0000_i1042" type="#_x0000_t75" alt="微信图片_20180109101026" style="width:414.75pt;height:141.75pt;visibility:visible">
            <v:imagedata r:id="rId10" o:title=""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rPr>
          <w:rFonts w:ascii="宋体"/>
        </w:rPr>
      </w:pPr>
      <w:r>
        <w:rPr>
          <w:noProof/>
        </w:rPr>
      </w:r>
      <w:r w:rsidRPr="00B61101">
        <w:rPr>
          <w:rFonts w:ascii="宋体" w:hint="eastAsia"/>
        </w:rPr>
        <w:pict>
          <v:shape id="图片 15" o:spid="_x0000_s1037" type="#_x0000_t75" alt="IMG_270" style="width:24pt;height:24pt;visibility:visible;mso-position-horizontal-relative:char;mso-position-vertical-relative:line">
            <v:textbox style="mso-rotate-with-shape:t"/>
            <w10:anchorlock/>
          </v:shape>
        </w:pict>
      </w:r>
    </w:p>
    <w:p w:rsidR="0022406A" w:rsidRPr="00B61101" w:rsidRDefault="0022406A">
      <w:pPr>
        <w:pStyle w:val="NormalWeb"/>
        <w:widowControl/>
        <w:spacing w:beforeAutospacing="0" w:afterAutospacing="0" w:line="307" w:lineRule="atLeast"/>
        <w:jc w:val="center"/>
        <w:rPr>
          <w:rFonts w:ascii="宋体"/>
        </w:rPr>
      </w:pPr>
      <w:r w:rsidRPr="00B61101">
        <w:rPr>
          <w:rStyle w:val="Strong"/>
          <w:rFonts w:ascii="宋体" w:hAnsi="宋体" w:cs="宋体" w:hint="eastAsia"/>
          <w:color w:val="000000"/>
          <w:sz w:val="16"/>
          <w:szCs w:val="16"/>
          <w:shd w:val="clear" w:color="auto" w:fill="FFFFFF"/>
        </w:rPr>
        <w:t>全力打造地产课程新动态，打造企业家互动交流高端平台</w:t>
      </w:r>
    </w:p>
    <w:p w:rsidR="0022406A" w:rsidRPr="00B61101" w:rsidRDefault="0022406A">
      <w:pPr>
        <w:widowControl/>
        <w:spacing w:line="307" w:lineRule="atLeast"/>
        <w:jc w:val="left"/>
        <w:rPr>
          <w:rFonts w:ascii="宋体" w:cs="Helvetica Neue"/>
          <w:color w:val="000000"/>
          <w:sz w:val="19"/>
          <w:szCs w:val="19"/>
        </w:rPr>
      </w:pPr>
    </w:p>
    <w:p w:rsidR="0022406A" w:rsidRDefault="0022406A"/>
    <w:sectPr w:rsidR="0022406A" w:rsidSect="007D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细黑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8E3"/>
    <w:rsid w:val="000246F5"/>
    <w:rsid w:val="0022406A"/>
    <w:rsid w:val="00777157"/>
    <w:rsid w:val="007D28E3"/>
    <w:rsid w:val="009105D8"/>
    <w:rsid w:val="00A420BB"/>
    <w:rsid w:val="00B61101"/>
    <w:rsid w:val="6EA3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E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28E3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7D28E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D28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616</Words>
  <Characters>3512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11996</dc:creator>
  <cp:keywords/>
  <dc:description/>
  <cp:lastModifiedBy>微软用户</cp:lastModifiedBy>
  <cp:revision>2</cp:revision>
  <dcterms:created xsi:type="dcterms:W3CDTF">2014-10-29T12:08:00Z</dcterms:created>
  <dcterms:modified xsi:type="dcterms:W3CDTF">2018-01-18T01:47:00Z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